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41" w:rsidRDefault="0051321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41" w:rsidRPr="00513212" w:rsidRDefault="00513212">
      <w:pPr>
        <w:spacing w:after="0"/>
        <w:rPr>
          <w:lang w:val="ru-RU"/>
        </w:rPr>
      </w:pPr>
      <w:r w:rsidRPr="00513212">
        <w:rPr>
          <w:b/>
          <w:color w:val="000000"/>
          <w:sz w:val="28"/>
          <w:lang w:val="ru-RU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</w:p>
    <w:p w:rsidR="00D27241" w:rsidRPr="00513212" w:rsidRDefault="00513212">
      <w:pPr>
        <w:spacing w:after="0"/>
        <w:jc w:val="both"/>
        <w:rPr>
          <w:lang w:val="ru-RU"/>
        </w:rPr>
      </w:pPr>
      <w:r w:rsidRPr="00513212">
        <w:rPr>
          <w:color w:val="000000"/>
          <w:sz w:val="28"/>
          <w:lang w:val="ru-RU"/>
        </w:rPr>
        <w:t>Приказ и.о. Министра здравоохранения Республики Казахстан от 15 октября 2020 года № ҚР ДСМ-131/2020. Зарегистрирован в Министерстве юстиции Республики Казахстан 16 октября 2020 года № 21443.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0" w:name="z4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В соответствии с пунктами 4 и 6 статьи 86 Кодекса Республики Казахстан от 7 июля 2020 года "О здоровье народа и системе здравоохранения", статьи 185 Трудового кодекса Республики Казахстан от 23 ноября 2015 года, пунктом 1 статьи 10 Закона Республики Казахстан от 15 апреля 2013 года "О государственных услугах", ПРИКАЗЫВАЮ: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1. Утвердить:</w:t>
      </w:r>
    </w:p>
    <w:p w:rsidR="00D27241" w:rsidRDefault="00513212">
      <w:pPr>
        <w:spacing w:after="0"/>
        <w:jc w:val="both"/>
      </w:pPr>
      <w:bookmarkStart w:id="2" w:name="z6"/>
      <w:bookmarkEnd w:id="1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1) целевые группы лиц, подлежащих обязательным медицинским осмотрам и объем лабораторных и функциональных исследований, согласно приложению </w:t>
      </w:r>
      <w:r>
        <w:rPr>
          <w:color w:val="000000"/>
          <w:sz w:val="28"/>
        </w:rPr>
        <w:t>1 к настоящему приказу;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513212">
        <w:rPr>
          <w:color w:val="000000"/>
          <w:sz w:val="28"/>
          <w:lang w:val="ru-RU"/>
        </w:rPr>
        <w:t>2)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 приложению 2 к настоящему приказу;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" w:name="z8"/>
      <w:bookmarkEnd w:id="3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3) медицинские противопоказания, согласно приложению 3 к настоящему приказу;</w:t>
      </w:r>
    </w:p>
    <w:p w:rsidR="00D27241" w:rsidRDefault="00513212">
      <w:pPr>
        <w:spacing w:after="0"/>
        <w:jc w:val="both"/>
      </w:pPr>
      <w:bookmarkStart w:id="5" w:name="z9"/>
      <w:bookmarkEnd w:id="4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4)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 приложению </w:t>
      </w:r>
      <w:r>
        <w:rPr>
          <w:color w:val="000000"/>
          <w:sz w:val="28"/>
        </w:rPr>
        <w:t>4 к настоящему приказу.</w:t>
      </w:r>
    </w:p>
    <w:p w:rsidR="00D27241" w:rsidRDefault="00513212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513212">
        <w:rPr>
          <w:color w:val="000000"/>
          <w:sz w:val="28"/>
          <w:lang w:val="ru-RU"/>
        </w:rPr>
        <w:t xml:space="preserve">2. Признать утратившими силу некоторые нормативные правовые акты в области здравоохранения согласно приложению </w:t>
      </w:r>
      <w:r>
        <w:rPr>
          <w:color w:val="000000"/>
          <w:sz w:val="28"/>
        </w:rPr>
        <w:t>5 к настоящему приказу.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 xml:space="preserve">      </w:t>
      </w:r>
      <w:r w:rsidRPr="00513212">
        <w:rPr>
          <w:color w:val="000000"/>
          <w:sz w:val="28"/>
          <w:lang w:val="ru-RU"/>
        </w:rPr>
        <w:t>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D27241" w:rsidRDefault="00513212">
      <w:pPr>
        <w:spacing w:after="0"/>
        <w:jc w:val="both"/>
        <w:rPr>
          <w:color w:val="000000"/>
          <w:sz w:val="28"/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Default="00D52445">
      <w:pPr>
        <w:spacing w:after="0"/>
        <w:jc w:val="both"/>
        <w:rPr>
          <w:color w:val="000000"/>
          <w:sz w:val="28"/>
          <w:lang w:val="ru-RU"/>
        </w:rPr>
      </w:pPr>
    </w:p>
    <w:p w:rsidR="00D52445" w:rsidRPr="00513212" w:rsidRDefault="00D5244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5"/>
        <w:gridCol w:w="3393"/>
      </w:tblGrid>
      <w:tr w:rsidR="00D27241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D27241" w:rsidRPr="00513212" w:rsidRDefault="0051321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513212">
              <w:rPr>
                <w:i/>
                <w:color w:val="000000"/>
                <w:sz w:val="20"/>
                <w:lang w:val="ru-RU"/>
              </w:rPr>
              <w:t xml:space="preserve"> Исполняющий обязанности</w:t>
            </w:r>
            <w:r w:rsidRPr="00513212">
              <w:rPr>
                <w:lang w:val="ru-RU"/>
              </w:rPr>
              <w:br/>
            </w:r>
            <w:r w:rsidRPr="00513212">
              <w:rPr>
                <w:i/>
                <w:color w:val="000000"/>
                <w:sz w:val="20"/>
                <w:lang w:val="ru-RU"/>
              </w:rPr>
              <w:t>министра здравоохранения</w:t>
            </w:r>
            <w:r w:rsidRPr="00513212">
              <w:rPr>
                <w:lang w:val="ru-RU"/>
              </w:rPr>
              <w:br/>
            </w:r>
            <w:r w:rsidRPr="00513212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</w:pPr>
            <w:r>
              <w:rPr>
                <w:i/>
                <w:color w:val="000000"/>
                <w:sz w:val="20"/>
              </w:rPr>
              <w:t>М. Шоранов</w:t>
            </w:r>
          </w:p>
        </w:tc>
      </w:tr>
    </w:tbl>
    <w:p w:rsidR="00D27241" w:rsidRPr="00D52445" w:rsidRDefault="00513212" w:rsidP="00D52445">
      <w:pPr>
        <w:spacing w:after="0"/>
        <w:jc w:val="right"/>
        <w:rPr>
          <w:sz w:val="20"/>
          <w:szCs w:val="20"/>
          <w:lang w:val="ru-RU"/>
        </w:rPr>
      </w:pPr>
      <w:bookmarkStart w:id="13" w:name="z18"/>
      <w:r w:rsidRPr="00D52445">
        <w:rPr>
          <w:color w:val="000000"/>
          <w:sz w:val="20"/>
          <w:szCs w:val="20"/>
        </w:rPr>
        <w:t>     </w:t>
      </w:r>
      <w:r w:rsidRPr="00D52445">
        <w:rPr>
          <w:color w:val="000000"/>
          <w:sz w:val="20"/>
          <w:szCs w:val="20"/>
          <w:lang w:val="ru-RU"/>
        </w:rPr>
        <w:t xml:space="preserve"> "СОГЛАСОВАН"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Министерство цифрового развития,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инноваций и аэрокосмической промышленности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Республики Казахстан</w:t>
      </w:r>
    </w:p>
    <w:p w:rsidR="00D27241" w:rsidRPr="00D52445" w:rsidRDefault="00513212" w:rsidP="00D52445">
      <w:pPr>
        <w:spacing w:after="0"/>
        <w:jc w:val="right"/>
        <w:rPr>
          <w:sz w:val="20"/>
          <w:szCs w:val="20"/>
          <w:lang w:val="ru-RU"/>
        </w:rPr>
      </w:pPr>
      <w:bookmarkStart w:id="14" w:name="z19"/>
      <w:bookmarkEnd w:id="13"/>
      <w:r w:rsidRPr="00D52445">
        <w:rPr>
          <w:color w:val="000000"/>
          <w:sz w:val="20"/>
          <w:szCs w:val="20"/>
        </w:rPr>
        <w:t>     </w:t>
      </w:r>
      <w:r w:rsidRPr="00D52445">
        <w:rPr>
          <w:color w:val="000000"/>
          <w:sz w:val="20"/>
          <w:szCs w:val="20"/>
          <w:lang w:val="ru-RU"/>
        </w:rPr>
        <w:t xml:space="preserve"> "СОГЛАСОВАН"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Министерство труда и социальной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защиты населения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Республики Казахстан</w:t>
      </w:r>
    </w:p>
    <w:p w:rsidR="00D27241" w:rsidRPr="00D52445" w:rsidRDefault="00513212" w:rsidP="00D52445">
      <w:pPr>
        <w:spacing w:after="0"/>
        <w:jc w:val="right"/>
        <w:rPr>
          <w:sz w:val="20"/>
          <w:szCs w:val="20"/>
          <w:lang w:val="ru-RU"/>
        </w:rPr>
      </w:pPr>
      <w:bookmarkStart w:id="15" w:name="z20"/>
      <w:bookmarkEnd w:id="14"/>
      <w:r w:rsidRPr="00D52445">
        <w:rPr>
          <w:color w:val="000000"/>
          <w:sz w:val="20"/>
          <w:szCs w:val="20"/>
        </w:rPr>
        <w:t>     </w:t>
      </w:r>
      <w:r w:rsidRPr="00D52445">
        <w:rPr>
          <w:color w:val="000000"/>
          <w:sz w:val="20"/>
          <w:szCs w:val="20"/>
          <w:lang w:val="ru-RU"/>
        </w:rPr>
        <w:t xml:space="preserve"> "СОГЛАСОВАН"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Министерство энергетики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Республики Казахстан</w:t>
      </w:r>
    </w:p>
    <w:p w:rsidR="00D27241" w:rsidRPr="00D52445" w:rsidRDefault="00513212" w:rsidP="00D52445">
      <w:pPr>
        <w:spacing w:after="0"/>
        <w:jc w:val="right"/>
        <w:rPr>
          <w:sz w:val="20"/>
          <w:szCs w:val="20"/>
          <w:lang w:val="ru-RU"/>
        </w:rPr>
      </w:pPr>
      <w:bookmarkStart w:id="16" w:name="z21"/>
      <w:bookmarkEnd w:id="15"/>
      <w:r w:rsidRPr="00D52445">
        <w:rPr>
          <w:color w:val="000000"/>
          <w:sz w:val="20"/>
          <w:szCs w:val="20"/>
        </w:rPr>
        <w:t>     </w:t>
      </w:r>
      <w:r w:rsidRPr="00D52445">
        <w:rPr>
          <w:color w:val="000000"/>
          <w:sz w:val="20"/>
          <w:szCs w:val="20"/>
          <w:lang w:val="ru-RU"/>
        </w:rPr>
        <w:t xml:space="preserve"> "СОГЛАСОВАН"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Министерство юстиции</w:t>
      </w:r>
      <w:r w:rsidRPr="00D52445">
        <w:rPr>
          <w:sz w:val="20"/>
          <w:szCs w:val="20"/>
          <w:lang w:val="ru-RU"/>
        </w:rPr>
        <w:br/>
      </w:r>
      <w:r w:rsidRPr="00D52445">
        <w:rPr>
          <w:color w:val="000000"/>
          <w:sz w:val="20"/>
          <w:szCs w:val="20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9"/>
        <w:gridCol w:w="3819"/>
      </w:tblGrid>
      <w:tr w:rsidR="00D27241" w:rsidRPr="00D524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от 15 октября 2020 года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</w:tbl>
    <w:p w:rsidR="00D27241" w:rsidRPr="00D52445" w:rsidRDefault="00513212" w:rsidP="00D52445">
      <w:pPr>
        <w:spacing w:after="0"/>
        <w:jc w:val="center"/>
        <w:rPr>
          <w:sz w:val="28"/>
          <w:szCs w:val="28"/>
          <w:lang w:val="ru-RU"/>
        </w:rPr>
      </w:pPr>
      <w:bookmarkStart w:id="17" w:name="z23"/>
      <w:r w:rsidRPr="00D52445">
        <w:rPr>
          <w:b/>
          <w:color w:val="000000"/>
          <w:sz w:val="28"/>
          <w:szCs w:val="28"/>
          <w:lang w:val="ru-RU"/>
        </w:rPr>
        <w:t>Целевые группы лиц, подлежащих обязательным медицинским осмотрам, объем лабораторных и функциональных исследований</w:t>
      </w:r>
    </w:p>
    <w:tbl>
      <w:tblPr>
        <w:tblW w:w="10774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1"/>
        <w:gridCol w:w="3100"/>
        <w:gridCol w:w="1878"/>
        <w:gridCol w:w="239"/>
        <w:gridCol w:w="2434"/>
        <w:gridCol w:w="2702"/>
      </w:tblGrid>
      <w:tr w:rsidR="00D27241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Целевые группы лиц, подлежащих обязательным медицинским осмотрам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Предварительные медицинские осмотры (при поступлении на работу или учебу)</w:t>
            </w:r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Периодические медицинские осмотры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Лабораторные и функциональные исследования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Лабораторные и функциональные исследования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Периодичность осмотров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br/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4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1077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sz w:val="24"/>
                <w:szCs w:val="24"/>
              </w:rPr>
            </w:pPr>
            <w:r w:rsidRPr="00D52445">
              <w:rPr>
                <w:sz w:val="24"/>
                <w:szCs w:val="24"/>
              </w:rPr>
              <w:br/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объектов общественного питания и пищевой промышленности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 xml:space="preserve">Обследование на яйца гельминтов, на сифилис, на носительство возбудителей: дизентерии, сальмонеллеза, брюшного тифа, паратифов А и В, </w:t>
            </w:r>
            <w:r w:rsidRPr="00D52445">
              <w:rPr>
                <w:color w:val="000000"/>
                <w:sz w:val="24"/>
                <w:szCs w:val="24"/>
                <w:lang w:val="ru-RU"/>
              </w:rPr>
              <w:lastRenderedPageBreak/>
              <w:t>патогенного стафилококка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Обследование на яйца гельминтов, на носительство возбудителей: дизентерии, сальмонеллеза, брюшного тифа, паратифов А и В, патогенного </w:t>
            </w:r>
            <w:r w:rsidRPr="00D52445">
              <w:rPr>
                <w:color w:val="000000"/>
                <w:sz w:val="24"/>
                <w:szCs w:val="24"/>
                <w:lang w:val="ru-RU"/>
              </w:rPr>
              <w:lastRenderedPageBreak/>
              <w:t>стафилококка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lastRenderedPageBreak/>
              <w:t>Через каждые 6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кремово-кондитерских производств и детских молочных кухонь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на носительство возбудителей дизентерии, сальмонеллеза, брюшного тифа, паратифов А и В, патогенного стафилококка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6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Проводники пассажирских поездов, стюарты речного, морского и авиатранспорта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RPr="00D52445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 xml:space="preserve">Работники учебных </w:t>
            </w:r>
            <w:r w:rsidRPr="00D52445">
              <w:rPr>
                <w:color w:val="000000"/>
                <w:sz w:val="24"/>
                <w:szCs w:val="24"/>
                <w:lang w:val="ru-RU"/>
              </w:rPr>
              <w:lastRenderedPageBreak/>
              <w:t>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lastRenderedPageBreak/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 xml:space="preserve">Через каждые 12 месяцев </w:t>
            </w:r>
            <w:r w:rsidRPr="00D52445">
              <w:rPr>
                <w:color w:val="000000"/>
                <w:sz w:val="24"/>
                <w:szCs w:val="24"/>
                <w:lang w:val="ru-RU"/>
              </w:rPr>
              <w:lastRenderedPageBreak/>
              <w:t>(перед началом учебного года – июнь, июль, август)</w:t>
            </w:r>
          </w:p>
        </w:tc>
      </w:tr>
      <w:tr w:rsidR="00D27241" w:rsidRPr="00D52445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сезонных детских и подростковых оздоровительных организаций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Флюорография,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Через каждые 12 месяцев (перед началом сезона)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6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на носительство возбудителей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6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 xml:space="preserve">Медицинские работники родильных домов (отделений), детских больниц (отделений), отделений патологии новорожденных, отделений недоношенных, и стационаров смешанных отделений сельских больниц и дневные стационары. </w:t>
            </w:r>
            <w:r w:rsidRPr="00D52445">
              <w:rPr>
                <w:color w:val="000000"/>
                <w:sz w:val="24"/>
                <w:szCs w:val="24"/>
              </w:rPr>
              <w:t>Медицинские работники организаций, независимо от форм собственности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RPr="00D52445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Через каждые 6 месяцев (через каждые 12 месяцев – младший медицинский персонал)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 xml:space="preserve">Медицинский персонал </w:t>
            </w:r>
            <w:r w:rsidRPr="00D52445">
              <w:rPr>
                <w:color w:val="000000"/>
                <w:sz w:val="24"/>
                <w:szCs w:val="24"/>
                <w:lang w:val="ru-RU"/>
              </w:rPr>
              <w:lastRenderedPageBreak/>
              <w:t>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проводящие ивазивные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lastRenderedPageBreak/>
              <w:t xml:space="preserve">Флюорография, </w:t>
            </w:r>
            <w:r w:rsidRPr="00D52445">
              <w:rPr>
                <w:color w:val="000000"/>
                <w:sz w:val="24"/>
                <w:szCs w:val="24"/>
              </w:rPr>
              <w:lastRenderedPageBreak/>
              <w:t>обследование на ВИЧ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lastRenderedPageBreak/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RPr="00D52445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маркеры вирусного гепатита В и вирусного гепатита С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ВИЧ, маркеры вирусного гепатита В и вирусного гепатита С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Через каждые 6 месяцев (через каждые 12 месяцев – младший медицинский персонал)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санаториев, домов отдыха, пансионатов, интернатов и домов для инвалидов и престарелых, медико-социальные работники на дому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обследование: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спортивно-оздоровительных организаций, менеджеры, администраторы, заведующие этажами гостиниц, мотелей, общежитий, кемпингов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Работники объектов, осуществляющие манипуляции с нарушением целостности кожных покровов обследуются на маркеры вирусных гепатитов В и С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Обследование на яйца гельминтов, на сифилис, обследование на маркеры вирусных гепатитов В и С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6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 на яйца гельминтов, на сифилис, на носительство возбудителей: дизентерии; сальмонеллеза; брюшного тифа; паратифов А и В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Через каждые 12 месяцев</w:t>
            </w:r>
          </w:p>
        </w:tc>
      </w:tr>
      <w:tr w:rsidR="00D27241" w:rsidRPr="00D52445" w:rsidTr="00D52445">
        <w:trPr>
          <w:trHeight w:val="30"/>
          <w:tblCellSpacing w:w="0" w:type="auto"/>
        </w:trPr>
        <w:tc>
          <w:tcPr>
            <w:tcW w:w="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</w:tc>
        <w:tc>
          <w:tcPr>
            <w:tcW w:w="17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27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Флюорография</w:t>
            </w:r>
          </w:p>
        </w:tc>
        <w:tc>
          <w:tcPr>
            <w:tcW w:w="2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В период прохождения практики 1 раз в 12 месяцев</w:t>
            </w:r>
          </w:p>
        </w:tc>
      </w:tr>
      <w:tr w:rsidR="00D27241" w:rsidRPr="00D52445" w:rsidTr="00D52445">
        <w:trPr>
          <w:trHeight w:val="30"/>
          <w:tblCellSpacing w:w="0" w:type="auto"/>
        </w:trPr>
        <w:tc>
          <w:tcPr>
            <w:tcW w:w="4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2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Лабораторные и 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 w:rsidR="00D27241" w:rsidRPr="00D52445" w:rsidTr="00D52445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52445">
              <w:rPr>
                <w:color w:val="000000"/>
                <w:sz w:val="24"/>
                <w:szCs w:val="24"/>
              </w:rPr>
              <w:t>Лица, поступающие на учебу</w:t>
            </w:r>
          </w:p>
        </w:tc>
        <w:tc>
          <w:tcPr>
            <w:tcW w:w="17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Флюорография, обследование на яйца гельминтов, на сифилис, на психоактивные вещества</w:t>
            </w:r>
          </w:p>
        </w:tc>
        <w:tc>
          <w:tcPr>
            <w:tcW w:w="54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D52445">
              <w:rPr>
                <w:color w:val="000000"/>
                <w:sz w:val="24"/>
                <w:szCs w:val="24"/>
                <w:lang w:val="ru-RU"/>
              </w:rPr>
              <w:t>Лабораторные и функциональные исследования проводятся перед поступлением на учебу</w:t>
            </w:r>
          </w:p>
        </w:tc>
      </w:tr>
      <w:tr w:rsidR="00D27241" w:rsidRPr="00D52445" w:rsidTr="00D52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56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2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от 15 октября 2020 года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</w:tbl>
    <w:p w:rsidR="00D27241" w:rsidRPr="00513212" w:rsidRDefault="00513212">
      <w:pPr>
        <w:spacing w:after="0"/>
        <w:rPr>
          <w:lang w:val="ru-RU"/>
        </w:rPr>
      </w:pPr>
      <w:bookmarkStart w:id="18" w:name="z25"/>
      <w:r w:rsidRPr="00513212">
        <w:rPr>
          <w:b/>
          <w:color w:val="000000"/>
          <w:lang w:val="ru-RU"/>
        </w:rPr>
        <w:t xml:space="preserve">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p w:rsidR="00D27241" w:rsidRPr="00513212" w:rsidRDefault="00513212">
      <w:pPr>
        <w:spacing w:after="0"/>
        <w:rPr>
          <w:lang w:val="ru-RU"/>
        </w:rPr>
      </w:pPr>
      <w:bookmarkStart w:id="19" w:name="z26"/>
      <w:bookmarkEnd w:id="18"/>
      <w:r w:rsidRPr="00513212">
        <w:rPr>
          <w:b/>
          <w:color w:val="000000"/>
          <w:lang w:val="ru-RU"/>
        </w:rPr>
        <w:t xml:space="preserve"> Глава 1. Общие положения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20" w:name="z27"/>
      <w:bookmarkEnd w:id="19"/>
      <w:r w:rsidRPr="0051321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1. 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пунктом 6 статьи 86 Кодекса Республики Казахстан от 7 июля 2020 года "О здоровье народа и системе здравоохранения" (далее – Кодекс), статьи 185 Трудового Кодекса Республики Казахстан от 23 ноября 2015 года, пунктом 1 статьи 10 Закона Республики Казахстан "О государственных услугах" от 15 апреля 2013 года (далее – Закон).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21" w:name="z28"/>
      <w:bookmarkEnd w:id="20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2. Правила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государственной услуги "Прохождение предварительных обязательных медицинских осмотров". </w:t>
      </w:r>
    </w:p>
    <w:p w:rsidR="00D27241" w:rsidRPr="00513212" w:rsidRDefault="00513212">
      <w:pPr>
        <w:spacing w:after="0"/>
        <w:rPr>
          <w:lang w:val="ru-RU"/>
        </w:rPr>
      </w:pPr>
      <w:bookmarkStart w:id="22" w:name="z29"/>
      <w:bookmarkEnd w:id="21"/>
      <w:r w:rsidRPr="00513212">
        <w:rPr>
          <w:b/>
          <w:color w:val="000000"/>
          <w:lang w:val="ru-RU"/>
        </w:rPr>
        <w:t xml:space="preserve"> Глава 2. Порядок и периодичность проведения обязательных медицинских осмотров.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23" w:name="z30"/>
      <w:bookmarkEnd w:id="22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3. Обязательные медицинские осмотры подразделяются на предварительные, периодические и предсменные (предрейсовые), послесменные (послерейсовые).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24" w:name="z31"/>
      <w:bookmarkEnd w:id="23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установленного образца, в соответствии с Законом Республики Казахстан от 16 мая 2014 года "О разрешениях и уведомлениях".</w:t>
      </w:r>
    </w:p>
    <w:p w:rsidR="00D27241" w:rsidRPr="00513212" w:rsidRDefault="00513212">
      <w:pPr>
        <w:spacing w:after="0"/>
        <w:rPr>
          <w:lang w:val="ru-RU"/>
        </w:rPr>
      </w:pPr>
      <w:bookmarkStart w:id="25" w:name="z32"/>
      <w:bookmarkEnd w:id="24"/>
      <w:r w:rsidRPr="00513212">
        <w:rPr>
          <w:b/>
          <w:color w:val="000000"/>
          <w:lang w:val="ru-RU"/>
        </w:rPr>
        <w:t xml:space="preserve"> Параграф 1. Порядок и периодичность проведения предварительных обязательных медицинских осмотров.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5. Предварительные обязательные медицинские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медицинскими противопоказаниями к труду в условиях тяжелых работ, работ с вредными и (или) опасными условиями труда.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7. Медицинские работники при проведении предварительного осмотра, в случае выявления заболеваний, направляют обследуемого на дообследование с проведением лабораторных и инструментальных исследований.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29" w:name="z36"/>
      <w:bookmarkEnd w:id="28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8. Данные предварительного осмотра заносятся в медицинскую карту амбулаторного пациента по форме, утвержденной в соответствии с подпунктом 31) статьи 7 Кодекса, с оформлением заключения о соответствии или </w:t>
      </w:r>
      <w:r w:rsidRPr="00513212">
        <w:rPr>
          <w:color w:val="000000"/>
          <w:sz w:val="28"/>
          <w:lang w:val="ru-RU"/>
        </w:rPr>
        <w:lastRenderedPageBreak/>
        <w:t>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0" w:name="z37"/>
      <w:bookmarkEnd w:id="29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9. Лицам, прошедшим предварительный осмотр и признанным пригодными к работе с вредными производственными факторами, выдается медицинская справка по форме, утвержденной в соответствии с подпунктом 31) статьи 7 Кодекса.</w:t>
      </w:r>
    </w:p>
    <w:p w:rsidR="00D27241" w:rsidRPr="00513212" w:rsidRDefault="00513212">
      <w:pPr>
        <w:spacing w:after="0"/>
        <w:rPr>
          <w:lang w:val="ru-RU"/>
        </w:rPr>
      </w:pPr>
      <w:bookmarkStart w:id="31" w:name="z38"/>
      <w:bookmarkEnd w:id="30"/>
      <w:r w:rsidRPr="00513212">
        <w:rPr>
          <w:b/>
          <w:color w:val="000000"/>
          <w:lang w:val="ru-RU"/>
        </w:rPr>
        <w:t xml:space="preserve"> Параграф 2. Порядок и периодичность проведения периодических обязательных медицинских осмотров.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2" w:name="z39"/>
      <w:bookmarkEnd w:id="31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3" w:name="z40"/>
      <w:bookmarkEnd w:id="32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11. Периодические осмотры проводятся с периодичностью через каждые 6 и 12 месяцев, в зависимости от целевых групп, установленной в соответствии с пунктом 6 статьи 86 Кодекса.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12. При проведении периодического осмотра работающих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1) осуществляют контроль за полнотой охвата, качеством и своевременностью проведения медицинского осмотра;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2) участвуют в обобщении результатов медицинского осмотра работников;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3) представляют санитарно-эпидемиологическую характеристику условий труда по запросу: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 медицинской организации, обслуживающей организацию (предприятие), на которой (ом) работает (ал) работник;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медицинской организации по месту прикрепления работника;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медицинской организации, оказывающей специализированную помощь по профессиональной патологии;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физических и юридических лиц, предоставившим работу работнику.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13. Медицинская организация создает и утверждает состав врачебной комиссии для проведения медицинского осмотра и составляет Календарный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территориальными подразделениями ведомства государственного органа в </w:t>
      </w:r>
      <w:r w:rsidRPr="00513212">
        <w:rPr>
          <w:color w:val="000000"/>
          <w:sz w:val="28"/>
          <w:lang w:val="ru-RU"/>
        </w:rPr>
        <w:lastRenderedPageBreak/>
        <w:t>сфере санитарно-эпидемиологического благополучия населения списков контингента, подлежащего медицинскому осмотру. План согласовывается с администрацией организации (предприятия) (работодателем).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3" w:name="z50"/>
      <w:bookmarkEnd w:id="42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14. В состав врачебной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патологии.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4" w:name="z51"/>
      <w:bookmarkEnd w:id="43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К работе врачебной комиссии привлекаются и другие специалисты (стоматолог, кардиолог, аллерголог, эндокринолог, фтизиатр, гематолог), прошедшие подготовку по профессиональной патологии. Медицинские работники, участвующие в медицинском осмотре, ознакамливаются с характеристикой производственных факторов и условиями труда работников, представленной работодателем.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6" w:name="z53"/>
      <w:bookmarkEnd w:id="45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 приложением 1 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К заключительному акту прилагается поименный список лиц, которым рекомендован перевод на другую работу, показано стационарное и санаторно-курортное лечение, лечебно-профилактическое питание, динамическое наблюдение.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Заключительный акт, после подписания руководителем медицинской организации, направляется для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организации, проводившей медицинский осмотр.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0" w:name="z57"/>
      <w:bookmarkEnd w:id="49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</w:t>
      </w:r>
      <w:r w:rsidRPr="00513212">
        <w:rPr>
          <w:color w:val="000000"/>
          <w:sz w:val="28"/>
          <w:lang w:val="ru-RU"/>
        </w:rPr>
        <w:lastRenderedPageBreak/>
        <w:t>благополучия населения (в том числе на транспорте), по форме в соответствии с приложением 2 к настоящим Правилам.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1" w:name="z58"/>
      <w:bookmarkEnd w:id="50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18. Данные осмотра заносятся в медицинскую карту амбулаторного пациента по форме, утвержденной в соответствии с подпунктом 31) статьи 7 Кодекса. Каждый медицинский работник, принимающий участие в осмотре, дает свое заключение о профессиональной пригодности.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по месту новой работы.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19. По итогам проведения периодического осмотра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соответствующую медицинскую организацию.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6" w:name="z63"/>
      <w:bookmarkEnd w:id="55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1) составляет не позднее 1 декабря список лиц подлежащих обязательному медицинскому осмотру по форме, согласно приложению 3 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утверждаемый в соответствии с пунктом 4 статьи 86 Кодекса, с последующим согласованием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2) разрабатывает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lastRenderedPageBreak/>
        <w:t>     </w:t>
      </w:r>
      <w:r w:rsidRPr="00513212">
        <w:rPr>
          <w:color w:val="000000"/>
          <w:sz w:val="28"/>
          <w:lang w:val="ru-RU"/>
        </w:rPr>
        <w:t xml:space="preserve"> 3) не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труду;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4) в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проведения экспертизы связи заболевания с выполнением работником трудовых (служебных) обязанностей;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5) выполняет рекомендации заключительного акта по результатам проведенного медицинского осмотра работников.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21. По результатам медицинского осмотра медицинской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1) здоровые работники, не нуждающиеся в реабилитации;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2) практически здоровые работники, имеющие нестойкие функциональные изменения различных органов и систем;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3) работники, имеющие начальные формы общих заболеваний;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5) работники, имеющие признаки воздействия на организм вредных производственных факторов;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6) работники, имеющие признаки профессиональных заболеваний.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22. Работники, имеющие выраженные формы общих заболеваний направляются на реабилитацию в медицинские организации.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23. После медицинской реабилитации осуществляется экспертиза их профессиональной пригодности. Работники, признанные годными к профессиональному труду, подлежат диспансерному наблюдению в группе лиц с начальными формами общих заболеваний.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24. Работники, имеющие признаки воздействия на организм вредных производственных факторов и признаки профессиональных заболеваний,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пригодности, направляются медицинскую организацию, оказывающую специализированную помощь по профессиональной патологии.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lastRenderedPageBreak/>
        <w:t>     </w:t>
      </w:r>
      <w:r w:rsidRPr="00513212">
        <w:rPr>
          <w:color w:val="000000"/>
          <w:sz w:val="28"/>
          <w:lang w:val="ru-RU"/>
        </w:rPr>
        <w:t xml:space="preserve"> 25. Перечень профессий декретированных групп населения, а также объем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p w:rsidR="00D27241" w:rsidRPr="00513212" w:rsidRDefault="00513212">
      <w:pPr>
        <w:spacing w:after="0"/>
        <w:rPr>
          <w:lang w:val="ru-RU"/>
        </w:rPr>
      </w:pPr>
      <w:bookmarkStart w:id="72" w:name="z79"/>
      <w:bookmarkEnd w:id="71"/>
      <w:r w:rsidRPr="00513212">
        <w:rPr>
          <w:b/>
          <w:color w:val="000000"/>
          <w:lang w:val="ru-RU"/>
        </w:rPr>
        <w:t xml:space="preserve"> Параграф 3. Порядок и периодичность проведения предсменных (предрейсовых) обязательных и послесменных (послерейсовых) медицинских осмотров.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26. Предсменные (предрейсовые) обязательные медицинские осмотры (далее – предсменные осмотры) проводятся в целях установления или подтверждения </w:t>
      </w:r>
      <w:proofErr w:type="gramStart"/>
      <w:r w:rsidRPr="00513212">
        <w:rPr>
          <w:color w:val="000000"/>
          <w:sz w:val="28"/>
          <w:lang w:val="ru-RU"/>
        </w:rPr>
        <w:t>наличия</w:t>
      </w:r>
      <w:proofErr w:type="gramEnd"/>
      <w:r w:rsidRPr="00513212">
        <w:rPr>
          <w:color w:val="000000"/>
          <w:sz w:val="28"/>
          <w:lang w:val="ru-RU"/>
        </w:rPr>
        <w:t xml:space="preserve">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наркотических, психоактивных веществ или остаточных явлений такого употребления.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27. 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веществ или остаточных явлений такого употребления.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28.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29. Для проведения предсменного и послесменного осмотров организация или медицинская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30. Предсменный осмотр проводится перед началом рабочей смены (дежурства), послесменный осмотр проводится после рабочей смены (дежурства) при предъявлении маршрутного (путевого) листа, задания на выполнение наряда.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31. Предсменный и послесменный осмотры проводится индивидуально и включает в себя: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1) опрос, осмотр и оценку внешнего вида, походки, позы обследуемого, адекватности поведения и эмоциональных реакций, связанности и четкости </w:t>
      </w:r>
      <w:r w:rsidRPr="00513212">
        <w:rPr>
          <w:color w:val="000000"/>
          <w:sz w:val="28"/>
          <w:lang w:val="ru-RU"/>
        </w:rPr>
        <w:lastRenderedPageBreak/>
        <w:t>речи, мимики, сознания, состояния кожных покровов и видимых слизистых оболочек, окраски склер, величины зрачков, особенностей дыхания;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2) измерение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32. При отсутствии жалоб, объективных признаков заболеваний и нарушений функционального состояния организма, осмотренный допускается к работе.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33. 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решение и направляет работника в медицинскую организацию на медицинское освидетельствование не позднее двух часов с момента обнаружения признаков.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3" w:name="z90"/>
      <w:bookmarkEnd w:id="82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34. Информация о выявленных случаях употребления алкогольных напитков, наркотических, психоактивных веществ или остаточных явлений такого употребления сообщается немедленно работодателю.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36. Информация о случаях отстранения по причине заболевания работающих по указанной профессии,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p w:rsidR="00D27241" w:rsidRDefault="00513212">
      <w:pPr>
        <w:spacing w:after="0"/>
        <w:jc w:val="both"/>
      </w:pPr>
      <w:bookmarkStart w:id="86" w:name="z93"/>
      <w:bookmarkEnd w:id="85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37.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работников, по форме согласно приложению </w:t>
      </w:r>
      <w:r>
        <w:rPr>
          <w:color w:val="000000"/>
          <w:sz w:val="28"/>
        </w:rPr>
        <w:t xml:space="preserve">4 к настоящим Правилам (далее - Журнал).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 xml:space="preserve">      </w:t>
      </w:r>
      <w:r w:rsidRPr="00513212">
        <w:rPr>
          <w:color w:val="000000"/>
          <w:sz w:val="28"/>
          <w:lang w:val="ru-RU"/>
        </w:rPr>
        <w:t xml:space="preserve">38. Журнал ведется на бумажном носителе, страницы которого должны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</w:t>
      </w:r>
      <w:r w:rsidRPr="00513212">
        <w:rPr>
          <w:color w:val="000000"/>
          <w:sz w:val="28"/>
          <w:lang w:val="ru-RU"/>
        </w:rPr>
        <w:lastRenderedPageBreak/>
        <w:t>Журнала, в электронном виде внесенные в них сведения заверяются электронной подписью.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39. Результаты предсменных (предрейсовых) и послесменных (послерейсовых) медицинского осмотра работников транспортных средств отмечаются в путевом листе штампом с указанием даты, времени и подписью медицинского работника, и подписью самого работника, либо стикером с </w:t>
      </w:r>
      <w:r>
        <w:rPr>
          <w:color w:val="000000"/>
          <w:sz w:val="28"/>
        </w:rPr>
        <w:t>QR</w:t>
      </w:r>
      <w:r w:rsidRPr="00513212">
        <w:rPr>
          <w:color w:val="000000"/>
          <w:sz w:val="28"/>
          <w:lang w:val="ru-RU"/>
        </w:rPr>
        <w:t xml:space="preserve"> кодом. Заполненный Журнал и данные на электронном носителе хранятся в течение 5 лет в архиве у работодателя.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89" w:name="z96"/>
      <w:bookmarkEnd w:id="88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40. Медицинский осмотр пилотов, бортинженеров (бортмеханики, бортоператоры,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соответствии с Правилами 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под № 15325).</w:t>
      </w:r>
    </w:p>
    <w:p w:rsidR="00D27241" w:rsidRPr="00513212" w:rsidRDefault="00513212">
      <w:pPr>
        <w:spacing w:after="0"/>
        <w:rPr>
          <w:lang w:val="ru-RU"/>
        </w:rPr>
      </w:pPr>
      <w:bookmarkStart w:id="90" w:name="z97"/>
      <w:bookmarkEnd w:id="89"/>
      <w:r w:rsidRPr="00513212">
        <w:rPr>
          <w:b/>
          <w:color w:val="000000"/>
          <w:lang w:val="ru-RU"/>
        </w:rPr>
        <w:t xml:space="preserve"> Глава 3. Порядок оказания государственной услуги "Прохождение предварительных обязательных медицинских осмотров".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91" w:name="z98"/>
      <w:bookmarkEnd w:id="90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41. Государственная услуга "Прохождение предварительных обязательных медицинских осмотров" оказывается медицинскими организациями здравоохранения (далее – Услугодатель). </w:t>
      </w:r>
    </w:p>
    <w:p w:rsidR="00D27241" w:rsidRDefault="00513212">
      <w:pPr>
        <w:spacing w:after="0"/>
        <w:jc w:val="both"/>
      </w:pPr>
      <w:bookmarkStart w:id="92" w:name="z99"/>
      <w:bookmarkEnd w:id="91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5 к настоящим Правилам.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 xml:space="preserve">      </w:t>
      </w:r>
      <w:r w:rsidRPr="00513212">
        <w:rPr>
          <w:color w:val="000000"/>
          <w:sz w:val="28"/>
          <w:lang w:val="ru-RU"/>
        </w:rPr>
        <w:t>43. Для получения государственной услуги физическое лицо обращается к услугодателю с предоставлением пакета документов, указанных в пункте 6 Стандарта государственной услуги "Прохождение предварительных обязательных медицинских осмотров".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Медицинская сестра кабинета медицинских осмотров (далее – медицинская сестра) проверяет пакет документов, направляет услугополучателя к специалистам, для прохождения медицинского осмотра.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95" w:name="z102"/>
      <w:bookmarkEnd w:id="94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Профильные специалисты, проводят медицинское обследование состояния здоровья услугополучателя. Ответственный медицинский работник, назначенный приказом руководителя услугодателя обобщает результаты </w:t>
      </w:r>
      <w:r w:rsidRPr="00513212">
        <w:rPr>
          <w:color w:val="000000"/>
          <w:sz w:val="28"/>
          <w:lang w:val="ru-RU"/>
        </w:rPr>
        <w:lastRenderedPageBreak/>
        <w:t xml:space="preserve">заключений профильных специалистов и результатов лабораторно-инструментальных обследований и выносит заключение о результатах состояния здоровья.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44. Прием документов и выдача результатов оказания государственной услуги осуществляется через услугодателя.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97" w:name="z104"/>
      <w:bookmarkEnd w:id="96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</w:t>
      </w:r>
      <w:proofErr w:type="gramStart"/>
      <w:r w:rsidRPr="00513212">
        <w:rPr>
          <w:color w:val="000000"/>
          <w:sz w:val="28"/>
          <w:lang w:val="ru-RU"/>
        </w:rPr>
        <w:t>согласно подпункта</w:t>
      </w:r>
      <w:proofErr w:type="gramEnd"/>
      <w:r w:rsidRPr="00513212">
        <w:rPr>
          <w:color w:val="000000"/>
          <w:sz w:val="28"/>
          <w:lang w:val="ru-RU"/>
        </w:rPr>
        <w:t xml:space="preserve"> 11) пункта 2 статьи 5 Закона.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также интернет-ресурсах медицинских организаций, оказывающих первичную медико-санитарную помощь.</w:t>
      </w:r>
    </w:p>
    <w:p w:rsidR="00D27241" w:rsidRPr="00513212" w:rsidRDefault="00513212">
      <w:pPr>
        <w:spacing w:after="0"/>
        <w:rPr>
          <w:lang w:val="ru-RU"/>
        </w:rPr>
      </w:pPr>
      <w:bookmarkStart w:id="99" w:name="z106"/>
      <w:bookmarkEnd w:id="98"/>
      <w:r w:rsidRPr="00513212">
        <w:rPr>
          <w:b/>
          <w:color w:val="000000"/>
          <w:lang w:val="ru-RU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00" w:name="z107"/>
      <w:bookmarkEnd w:id="99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47.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01" w:name="z108"/>
      <w:bookmarkEnd w:id="100"/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48. Жалоба услугополучателя, поступившая в адрес услугодателя в соответствии с пунктом 2 статьи 25 Закона подлежит рассмотрению в течение пяти рабочих дней со дня ее регистрации.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2"/>
        <w:gridCol w:w="3826"/>
      </w:tblGrid>
      <w:tr w:rsidR="00D27241" w:rsidRPr="00D524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оказания государственной услуги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"Прохождение предварительных 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обязательных медицинских осмотров"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27241" w:rsidRDefault="00513212">
      <w:pPr>
        <w:spacing w:after="0"/>
        <w:jc w:val="both"/>
      </w:pPr>
      <w:bookmarkStart w:id="103" w:name="z114"/>
      <w:r>
        <w:rPr>
          <w:color w:val="000000"/>
          <w:sz w:val="28"/>
        </w:rPr>
        <w:t>                   Заключительный акт от "___" ___________ 20 ___ г.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04" w:name="z115"/>
      <w:bookmarkEnd w:id="10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Наименование организации________________________________________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>По договору, без договора (нужное подчеркнуть)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>Медосмотр проводился с _________ по ___________ комиссией: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>Председатель комиссии: __________________________________________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(Ф.И.О (при его наличии)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lastRenderedPageBreak/>
        <w:t>Члены комиссии (Ф.И.О (при его наличии), должность)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>_______________________________________________________________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>_______________________________________________________________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>_______________________________________________________________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05" w:name="z116"/>
      <w:bookmarkEnd w:id="10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1. Число работников организации (предприятия), цеха: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69"/>
        <w:gridCol w:w="1384"/>
      </w:tblGrid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06" w:name="z11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2. Число работников организации (предприятия), цеха, работающих с вредными и (или) опасными веществами и производственными факторами, а также на работах*: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69"/>
        <w:gridCol w:w="1384"/>
      </w:tblGrid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07" w:name="z118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69"/>
        <w:gridCol w:w="1384"/>
      </w:tblGrid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08" w:name="z119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4. Число работников, прошедших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69"/>
        <w:gridCol w:w="1384"/>
      </w:tblGrid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Default="00513212">
      <w:pPr>
        <w:spacing w:after="0"/>
        <w:jc w:val="both"/>
      </w:pPr>
      <w:bookmarkStart w:id="109" w:name="z120"/>
      <w:r>
        <w:rPr>
          <w:color w:val="000000"/>
          <w:sz w:val="28"/>
        </w:rPr>
        <w:t>      5. % охвата периодическими медицинскими осмотрами: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69"/>
        <w:gridCol w:w="1384"/>
      </w:tblGrid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10" w:name="z12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6. Число работников, не завершивших/не прошедших периодический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69"/>
        <w:gridCol w:w="1384"/>
      </w:tblGrid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11" w:name="z122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Поименный список работников, не завершивших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52"/>
        <w:gridCol w:w="4767"/>
        <w:gridCol w:w="3134"/>
      </w:tblGrid>
      <w:tr w:rsidR="00D2724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Ф.И.О (при его наличии),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12" w:name="z12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7. Число работников, не прошедших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44"/>
        <w:gridCol w:w="654"/>
        <w:gridCol w:w="655"/>
      </w:tblGrid>
      <w:tr w:rsidR="00D2724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в том числе по причинам из общего числа: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больничный лист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командировка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очередной отпуск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увольнение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отказ от прохождения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13" w:name="z12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Поименный список работников, не прошедших периодический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93"/>
        <w:gridCol w:w="4318"/>
        <w:gridCol w:w="2878"/>
        <w:gridCol w:w="864"/>
      </w:tblGrid>
      <w:tr w:rsidR="00D2724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Ф.И.О (при его наличии),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14" w:name="z125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8. Заключение по результатам данного периодического медицинского осмотра (обследования)</w:t>
      </w:r>
    </w:p>
    <w:p w:rsidR="00D27241" w:rsidRDefault="00513212">
      <w:pPr>
        <w:spacing w:after="0"/>
        <w:jc w:val="both"/>
      </w:pPr>
      <w:bookmarkStart w:id="115" w:name="z126"/>
      <w:bookmarkEnd w:id="11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Сводная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60"/>
        <w:gridCol w:w="1080"/>
        <w:gridCol w:w="1413"/>
      </w:tblGrid>
      <w:tr w:rsidR="00D2724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Результаты периодического медицинского осмотра (обследования)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лиц, профпригодных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лиц, постоянно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 нуждающихся в дообследовании (заключение не дано)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 с подозрением на профессиональное заболевание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lastRenderedPageBreak/>
              <w:t>Число лиц, нуждающихся в амбулаторном обследовании и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лиц, нуждающихся в стационарном обследовании и лечении: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лиц, нуждающихся в санаторно-курортном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лиц, нуждающихся в лечебно-профилактическом питании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Число лиц, нуждающихся в диспансерном наблюдении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</w:tbl>
    <w:p w:rsidR="00D27241" w:rsidRDefault="00513212">
      <w:pPr>
        <w:spacing w:after="0"/>
        <w:jc w:val="both"/>
      </w:pPr>
      <w:bookmarkStart w:id="116" w:name="z127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Сводная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6"/>
        <w:gridCol w:w="979"/>
        <w:gridCol w:w="406"/>
        <w:gridCol w:w="885"/>
        <w:gridCol w:w="713"/>
        <w:gridCol w:w="952"/>
        <w:gridCol w:w="1925"/>
        <w:gridCol w:w="1890"/>
        <w:gridCol w:w="1487"/>
      </w:tblGrid>
      <w:tr w:rsidR="00D27241" w:rsidRPr="00D52445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Ф.И.О (при его наличии)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участок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вредные и (или) опасные вещества и производственные факторы, виды работ**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класс заболевания по МКБ-10, группа диспансерного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Default="00513212">
      <w:pPr>
        <w:spacing w:after="0"/>
        <w:jc w:val="both"/>
      </w:pPr>
      <w:bookmarkStart w:id="117" w:name="z128"/>
      <w:r>
        <w:rPr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6"/>
        <w:gridCol w:w="1630"/>
        <w:gridCol w:w="2157"/>
        <w:gridCol w:w="1535"/>
        <w:gridCol w:w="1169"/>
        <w:gridCol w:w="1876"/>
      </w:tblGrid>
      <w:tr w:rsidR="00D27241" w:rsidRPr="00D52445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заболевание выявлено впервые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 пригоден к работам*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временно проф- непригоден к работам*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постоянно проф непригоден к работам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не дано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нуждается в обследовании в центре профпатологии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</w:tbl>
    <w:p w:rsidR="00D27241" w:rsidRDefault="00513212">
      <w:pPr>
        <w:spacing w:after="0"/>
        <w:jc w:val="both"/>
      </w:pPr>
      <w:bookmarkStart w:id="118" w:name="z129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50"/>
        <w:gridCol w:w="2042"/>
        <w:gridCol w:w="1766"/>
        <w:gridCol w:w="2091"/>
        <w:gridCol w:w="1604"/>
      </w:tblGrid>
      <w:tr w:rsidR="00D27241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нуждается в амбулаторном обследовании и лечении</w:t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нуждается в стационарном обследовании и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нуждается в санаторно-курортном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нуждается в лечебно-профилактическом питании</w:t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нуждается в диспансерном наблюдении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19" w:name="z130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9. выявлено лиц с подозрением на профессиональное заболевание: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7"/>
        <w:gridCol w:w="2446"/>
        <w:gridCol w:w="1937"/>
        <w:gridCol w:w="1209"/>
        <w:gridCol w:w="3214"/>
      </w:tblGrid>
      <w:tr w:rsidR="00D27241" w:rsidRPr="00D52445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Ф.И.О (при его наличии)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профессия, должность</w:t>
            </w:r>
          </w:p>
        </w:tc>
        <w:tc>
          <w:tcPr>
            <w:tcW w:w="4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вредные и (или) опасные вещества и производственные факторы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4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20" w:name="z13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10. Выявлено впервые в жизни хронических соматических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5268"/>
        <w:gridCol w:w="3419"/>
      </w:tblGrid>
      <w:tr w:rsidR="00D2724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21" w:name="z132"/>
      <w:r>
        <w:rPr>
          <w:color w:val="000000"/>
          <w:sz w:val="28"/>
        </w:rPr>
        <w:lastRenderedPageBreak/>
        <w:t>     </w:t>
      </w:r>
      <w:r w:rsidRPr="00513212">
        <w:rPr>
          <w:color w:val="000000"/>
          <w:sz w:val="28"/>
          <w:lang w:val="ru-RU"/>
        </w:rPr>
        <w:t xml:space="preserve"> 11. Выявлено впервые в жизни хронических профессиональных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6"/>
        <w:gridCol w:w="5268"/>
        <w:gridCol w:w="3419"/>
      </w:tblGrid>
      <w:tr w:rsidR="00D2724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22" w:name="z13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12. Результаты выполнения рекомендаций предыдущего заключительного акта от "___" __________ 20___г. по результатам проведенного периодического медицинского осмотра (обследования) работников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1"/>
        <w:gridCol w:w="2194"/>
        <w:gridCol w:w="2591"/>
        <w:gridCol w:w="1126"/>
        <w:gridCol w:w="2291"/>
      </w:tblGrid>
      <w:tr w:rsidR="00D27241">
        <w:trPr>
          <w:trHeight w:val="30"/>
          <w:tblCellSpacing w:w="0" w:type="auto"/>
        </w:trPr>
        <w:tc>
          <w:tcPr>
            <w:tcW w:w="1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"/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3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Подлежало (чел.)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Выполнено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абс.</w:t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центре профпатологии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Дообследование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амбулаторное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стационарное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Лечебно-профилактическое питание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Взято на диспансерное наблюдение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23" w:name="z13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13. Рекомендации работодателю: санитарно-профилактические и оздоровительные мероприятия и т.п.: _________________________________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24" w:name="z135"/>
      <w:bookmarkEnd w:id="123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Примечания: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25" w:name="z136"/>
      <w:bookmarkEnd w:id="124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* Вредные и/или опасные производственные факторы и работы в соответствии с перечнем вредных факторов и перечнем работ. ** Перечислить пункты вредных и/или опасных производственных факторов и работ в соответствии с перечнем вредных факторов и перечнем работ.</w:t>
      </w:r>
    </w:p>
    <w:p w:rsidR="00D27241" w:rsidRPr="00513212" w:rsidRDefault="00513212">
      <w:pPr>
        <w:spacing w:after="0"/>
        <w:jc w:val="both"/>
        <w:rPr>
          <w:lang w:val="ru-RU"/>
        </w:rPr>
      </w:pPr>
      <w:bookmarkStart w:id="126" w:name="z137"/>
      <w:bookmarkEnd w:id="125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Подписи: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Председатель комиссии___________________________________________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Руководитель субъекта здравоохранения ____________________________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С актом ознакомлены: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Руководитель государственного органа в сфере санитарно-эпидемиологического благополучия населения 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Руководитель организации, за исключением руководителя субъекта </w:t>
      </w:r>
      <w:r w:rsidRPr="00513212">
        <w:rPr>
          <w:color w:val="000000"/>
          <w:sz w:val="28"/>
          <w:lang w:val="ru-RU"/>
        </w:rPr>
        <w:lastRenderedPageBreak/>
        <w:t>частного предпринимательства (работодатель) _______________________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Председатель профсоюзного комитета организации, за исключением руководителя субъекта частного предпринимательства 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Место печати _________Ф.И.О (при его наличии) 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2"/>
        <w:gridCol w:w="3826"/>
      </w:tblGrid>
      <w:tr w:rsidR="00D27241" w:rsidRPr="00D524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Услуги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27241" w:rsidRPr="00513212" w:rsidRDefault="00513212">
      <w:pPr>
        <w:spacing w:after="0"/>
        <w:rPr>
          <w:lang w:val="ru-RU"/>
        </w:rPr>
      </w:pPr>
      <w:bookmarkStart w:id="127" w:name="z140"/>
      <w:r w:rsidRPr="00513212">
        <w:rPr>
          <w:b/>
          <w:color w:val="000000"/>
          <w:lang w:val="ru-RU"/>
        </w:rPr>
        <w:t xml:space="preserve"> Отчет</w:t>
      </w:r>
      <w:r w:rsidRPr="00513212">
        <w:rPr>
          <w:lang w:val="ru-RU"/>
        </w:rPr>
        <w:br/>
      </w:r>
      <w:r w:rsidRPr="00513212">
        <w:rPr>
          <w:b/>
          <w:color w:val="000000"/>
          <w:lang w:val="ru-RU"/>
        </w:rPr>
        <w:t>субъекта здравоохранения о проведенном медицинском осмотре за _______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0"/>
        <w:gridCol w:w="2274"/>
        <w:gridCol w:w="672"/>
        <w:gridCol w:w="803"/>
        <w:gridCol w:w="672"/>
        <w:gridCol w:w="803"/>
        <w:gridCol w:w="1599"/>
        <w:gridCol w:w="1690"/>
      </w:tblGrid>
      <w:tr w:rsidR="00D27241" w:rsidRPr="00D52445">
        <w:trPr>
          <w:trHeight w:val="30"/>
          <w:tblCellSpacing w:w="0" w:type="auto"/>
        </w:trPr>
        <w:tc>
          <w:tcPr>
            <w:tcW w:w="19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осмотру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осмотрено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выявлено с подозрением на профессиональное заболевание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Default="00513212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71"/>
        <w:gridCol w:w="1293"/>
        <w:gridCol w:w="942"/>
        <w:gridCol w:w="1077"/>
        <w:gridCol w:w="1394"/>
        <w:gridCol w:w="1434"/>
        <w:gridCol w:w="2242"/>
      </w:tblGrid>
      <w:tr w:rsidR="00D27241" w:rsidRPr="00D5244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нуждаются</w:t>
            </w:r>
          </w:p>
        </w:tc>
        <w:tc>
          <w:tcPr>
            <w:tcW w:w="33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направлено на стационарное обследование и лечение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 временном переводе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</w:tr>
      <w:tr w:rsidR="00D27241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</w:tr>
    </w:tbl>
    <w:p w:rsidR="00D27241" w:rsidRPr="00513212" w:rsidRDefault="00513212">
      <w:pPr>
        <w:spacing w:after="0"/>
        <w:jc w:val="both"/>
        <w:rPr>
          <w:lang w:val="ru-RU"/>
        </w:rPr>
      </w:pPr>
      <w:bookmarkStart w:id="128" w:name="z141"/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Руководитель субъекта здравоохранения _________________________</w:t>
      </w:r>
      <w:r w:rsidRPr="00513212">
        <w:rPr>
          <w:lang w:val="ru-RU"/>
        </w:rPr>
        <w:br/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Фамилия Имя Отчество (при его наличии)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13212">
        <w:rPr>
          <w:color w:val="000000"/>
          <w:sz w:val="28"/>
          <w:lang w:val="ru-RU"/>
        </w:rPr>
        <w:t xml:space="preserve">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2"/>
        <w:gridCol w:w="3826"/>
      </w:tblGrid>
      <w:tr w:rsidR="00D27241" w:rsidRPr="00D524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услуги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27241" w:rsidRPr="00513212" w:rsidRDefault="00513212">
      <w:pPr>
        <w:spacing w:after="0"/>
        <w:rPr>
          <w:lang w:val="ru-RU"/>
        </w:rPr>
      </w:pPr>
      <w:bookmarkStart w:id="129" w:name="z144"/>
      <w:r w:rsidRPr="00513212">
        <w:rPr>
          <w:b/>
          <w:color w:val="000000"/>
          <w:lang w:val="ru-RU"/>
        </w:rPr>
        <w:t xml:space="preserve"> Список лиц, подлежащих обязательным медицинским осмотрам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2"/>
        <w:gridCol w:w="524"/>
        <w:gridCol w:w="891"/>
        <w:gridCol w:w="427"/>
        <w:gridCol w:w="728"/>
        <w:gridCol w:w="1065"/>
        <w:gridCol w:w="683"/>
        <w:gridCol w:w="817"/>
        <w:gridCol w:w="264"/>
        <w:gridCol w:w="1059"/>
        <w:gridCol w:w="1672"/>
        <w:gridCol w:w="1132"/>
        <w:gridCol w:w="9"/>
      </w:tblGrid>
      <w:tr w:rsidR="00D27241">
        <w:trPr>
          <w:gridAfter w:val="1"/>
          <w:wAfter w:w="80" w:type="dxa"/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 или участок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Занимаемая должность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стаж</w:t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по занимаемой должности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последнего медосмотра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Профессиональная вредность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D27241">
        <w:trPr>
          <w:gridAfter w:val="1"/>
          <w:wAfter w:w="80" w:type="dxa"/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D27241" w:rsidRPr="00D524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услуги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D27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27241" w:rsidRPr="00513212" w:rsidRDefault="00513212">
      <w:pPr>
        <w:spacing w:after="0"/>
        <w:rPr>
          <w:lang w:val="ru-RU"/>
        </w:rPr>
      </w:pPr>
      <w:bookmarkStart w:id="130" w:name="z147"/>
      <w:r w:rsidRPr="00513212">
        <w:rPr>
          <w:b/>
          <w:color w:val="000000"/>
          <w:lang w:val="ru-RU"/>
        </w:rPr>
        <w:t xml:space="preserve"> Журнал проведения предсменного (предрейсового) и послесменного (послерейсовогох) медицинского осмотра </w:t>
      </w:r>
    </w:p>
    <w:tbl>
      <w:tblPr>
        <w:tblW w:w="0" w:type="auto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9"/>
        <w:gridCol w:w="36"/>
        <w:gridCol w:w="39"/>
        <w:gridCol w:w="741"/>
        <w:gridCol w:w="915"/>
        <w:gridCol w:w="655"/>
        <w:gridCol w:w="1102"/>
        <w:gridCol w:w="58"/>
        <w:gridCol w:w="532"/>
        <w:gridCol w:w="1121"/>
        <w:gridCol w:w="1096"/>
        <w:gridCol w:w="170"/>
        <w:gridCol w:w="1395"/>
        <w:gridCol w:w="1166"/>
        <w:gridCol w:w="857"/>
      </w:tblGrid>
      <w:tr w:rsidR="00D27241" w:rsidTr="00C216C1">
        <w:trPr>
          <w:trHeight w:val="30"/>
          <w:tblCellSpacing w:w="0" w:type="auto"/>
        </w:trPr>
        <w:tc>
          <w:tcPr>
            <w:tcW w:w="1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Дата, время</w:t>
            </w:r>
          </w:p>
        </w:tc>
        <w:tc>
          <w:tcPr>
            <w:tcW w:w="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Имя, Отчество</w:t>
            </w:r>
          </w:p>
        </w:tc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Табельный номер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Жалоба</w:t>
            </w:r>
          </w:p>
        </w:tc>
        <w:tc>
          <w:tcPr>
            <w:tcW w:w="10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Артериальное давление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Пульс</w:t>
            </w: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Температура по медицинским показаниям</w:t>
            </w:r>
          </w:p>
        </w:tc>
        <w:tc>
          <w:tcPr>
            <w:tcW w:w="11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Проба на наличие алкоголя, наркотических или психоактивных веществ по показаниям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Направления к специалисту с указанием предполагаемого диагноза</w:t>
            </w:r>
          </w:p>
        </w:tc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медицинского работника</w:t>
            </w: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работника</w:t>
            </w:r>
          </w:p>
        </w:tc>
      </w:tr>
      <w:tr w:rsidR="00D27241" w:rsidTr="00C216C1">
        <w:trPr>
          <w:trHeight w:val="30"/>
          <w:tblCellSpacing w:w="0" w:type="auto"/>
        </w:trPr>
        <w:tc>
          <w:tcPr>
            <w:tcW w:w="1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C216C1" w:rsidTr="00C216C1">
        <w:trPr>
          <w:trHeight w:val="30"/>
          <w:tblCellSpacing w:w="0" w:type="auto"/>
        </w:trPr>
        <w:tc>
          <w:tcPr>
            <w:tcW w:w="1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C216C1" w:rsidTr="00C216C1">
        <w:trPr>
          <w:trHeight w:val="30"/>
          <w:tblCellSpacing w:w="0" w:type="auto"/>
        </w:trPr>
        <w:tc>
          <w:tcPr>
            <w:tcW w:w="12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C216C1" w:rsidRDefault="00C216C1" w:rsidP="00C216C1">
            <w:pPr>
              <w:spacing w:after="20"/>
              <w:jc w:val="both"/>
              <w:rPr>
                <w:color w:val="000000"/>
                <w:sz w:val="20"/>
              </w:rPr>
            </w:pPr>
          </w:p>
        </w:tc>
        <w:tc>
          <w:tcPr>
            <w:tcW w:w="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D27241" w:rsidRPr="00D52445" w:rsidTr="00C21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64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29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периодичности проведения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 оказания государственной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услуги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"Прохождение предварительных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обязательных медицинских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осмотров"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0362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 w:rsidP="00C216C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ru-RU"/>
              </w:rPr>
            </w:pPr>
            <w:r w:rsidRPr="00C216C1">
              <w:rPr>
                <w:b/>
                <w:color w:val="000000"/>
                <w:sz w:val="28"/>
                <w:szCs w:val="28"/>
                <w:lang w:val="ru-RU"/>
              </w:rPr>
              <w:t>Стандарт государственной услуги "Прохождение предварительных обязательных медицинских осмотров"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Наименование услугодателя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>Медицинская организация, оказывающая помощь (далее – услугодатель)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Способы предоставления государственной услуги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>Прием документов и выдача результатов оказания государственной услуги осуществляется через услугодателя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>Максимально допустимое время ожидания документов - 1 рабочий день</w:t>
            </w:r>
          </w:p>
        </w:tc>
      </w:tr>
      <w:tr w:rsidR="00D27241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Форма оказания государственной услуги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Бумажная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 xml:space="preserve"> Медицинская справка услугодателя по форме, утверждаемой в соответствии с подпунктом 31) статьи 7 Кодекса Республики Казахстан от 7 июля 2020 года "О здоровье народа и системе здравоохранения" (далее – Кодекс).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 xml:space="preserve"> 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График работы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>С понедельника по пятницу, кроме праздничных и выходных дней в соответствии с установленным графиком работы услугодателя.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31" w:name="z149"/>
            <w:r w:rsidRPr="00C216C1">
              <w:rPr>
                <w:color w:val="000000"/>
                <w:sz w:val="24"/>
                <w:szCs w:val="24"/>
                <w:lang w:val="ru-RU"/>
              </w:rPr>
              <w:t>1) документ, удостоверяющий личность (требуется для идентификации личности);</w:t>
            </w:r>
            <w:r w:rsidRPr="00C216C1">
              <w:rPr>
                <w:sz w:val="24"/>
                <w:szCs w:val="24"/>
                <w:lang w:val="ru-RU"/>
              </w:rPr>
              <w:br/>
            </w:r>
            <w:r w:rsidRPr="00C216C1">
              <w:rPr>
                <w:color w:val="000000"/>
                <w:sz w:val="24"/>
                <w:szCs w:val="24"/>
                <w:lang w:val="ru-RU"/>
              </w:rPr>
              <w:t>2) документ, подтверждающий оплату за оказание государственной услуги.</w:t>
            </w:r>
          </w:p>
        </w:tc>
        <w:bookmarkEnd w:id="131"/>
      </w:tr>
      <w:tr w:rsidR="00D27241" w:rsidRPr="00D52445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32" w:name="z150"/>
            <w:r w:rsidRPr="00C216C1">
              <w:rPr>
                <w:color w:val="000000"/>
                <w:sz w:val="24"/>
                <w:szCs w:val="24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C216C1">
              <w:rPr>
                <w:sz w:val="24"/>
                <w:szCs w:val="24"/>
                <w:lang w:val="ru-RU"/>
              </w:rPr>
              <w:br/>
            </w:r>
            <w:r w:rsidRPr="00C216C1">
              <w:rPr>
                <w:color w:val="000000"/>
                <w:sz w:val="24"/>
                <w:szCs w:val="24"/>
                <w:lang w:val="ru-RU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</w:t>
            </w:r>
            <w:r w:rsidRPr="00C216C1">
              <w:rPr>
                <w:color w:val="000000"/>
                <w:sz w:val="24"/>
                <w:szCs w:val="24"/>
                <w:lang w:val="ru-RU"/>
              </w:rPr>
              <w:lastRenderedPageBreak/>
              <w:t>установленным настоящими Правилами.</w:t>
            </w:r>
          </w:p>
        </w:tc>
        <w:bookmarkEnd w:id="132"/>
      </w:tr>
      <w:tr w:rsidR="00D27241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216C1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216C1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C216C1" w:rsidRDefault="0051321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33" w:name="z151"/>
            <w:r w:rsidRPr="00C216C1">
              <w:rPr>
                <w:color w:val="000000"/>
                <w:sz w:val="24"/>
                <w:szCs w:val="24"/>
                <w:lang w:val="ru-RU"/>
              </w:rPr>
              <w:t>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      </w:r>
            <w:r w:rsidRPr="00C216C1">
              <w:rPr>
                <w:sz w:val="24"/>
                <w:szCs w:val="24"/>
                <w:lang w:val="ru-RU"/>
              </w:rPr>
              <w:br/>
            </w:r>
            <w:r w:rsidRPr="00C216C1">
              <w:rPr>
                <w:color w:val="000000"/>
                <w:sz w:val="24"/>
                <w:szCs w:val="24"/>
              </w:rPr>
              <w:t>Единый контакт-центр по вопросам оказания государственных услуг: 8-800-080-7777, 1414.</w:t>
            </w:r>
          </w:p>
        </w:tc>
        <w:bookmarkEnd w:id="133"/>
      </w:tr>
      <w:tr w:rsidR="00C216C1" w:rsidTr="00C216C1">
        <w:trPr>
          <w:trHeight w:val="30"/>
          <w:tblCellSpacing w:w="0" w:type="auto"/>
        </w:trPr>
        <w:tc>
          <w:tcPr>
            <w:tcW w:w="131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</w:p>
          <w:p w:rsidR="00C216C1" w:rsidRP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bookmarkStart w:id="134" w:name="_GoBack"/>
            <w:bookmarkEnd w:id="134"/>
          </w:p>
        </w:tc>
        <w:tc>
          <w:tcPr>
            <w:tcW w:w="316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P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8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6C1" w:rsidRPr="00C216C1" w:rsidRDefault="00C216C1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27241" w:rsidRPr="00D52445" w:rsidTr="00C21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64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29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от 15 октября 2020 года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  <w:tr w:rsidR="00D27241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Медицинские противопоказания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0362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Медицинские противопоказания к допуску на работу во вредных и /или опасных условиях труда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35" w:name="z153"/>
            <w:r w:rsidRPr="00513212">
              <w:rPr>
                <w:color w:val="000000"/>
                <w:sz w:val="20"/>
                <w:lang w:val="ru-RU"/>
              </w:rPr>
              <w:t>Болезни нервной системы: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врожденные аномалии органов с недостаточностью их функций (при работах не требующих достаточного функционирования отдельных органов работника, вопрос допуска к такой работе решается индивидуально);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травмы головного и спинного мозга, цереброваскулярные болезни, а также их последствия, сопровождающиеся выраженными неврологическими нарушениями;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4) органические заболевания нервной системы с двигательными и чувствительными нарушениями, расстройствами функций (сирингомиелия и сирингобульбия, миелопатия, детский церебральный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склероз, последствия острых сосудистых заболеваний головного и спинного мозга, хроническая недостаточность мозгового кровообращения - дисциркуляторная энцефалопатия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стадии и более и другие органические заболевания);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хронические воспалительные болезни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выраженная и осложненная мигрень, преходящие транзиторные церебральные ишемические приступы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7) наследственные заболевания нервной системы, препятствующие выполнению работы по профессии;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8) хронические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9) злокачественные и доброкачественные заболевания головного мозга, злокачественные заболевания спинного мозга и периферической нервной системы.</w:t>
            </w:r>
          </w:p>
        </w:tc>
        <w:bookmarkEnd w:id="135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162"/>
            <w:r w:rsidRPr="00513212">
              <w:rPr>
                <w:color w:val="000000"/>
                <w:sz w:val="20"/>
                <w:lang w:val="ru-RU"/>
              </w:rPr>
              <w:t>Психические расстройства и расстройства поведения: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пароксизмальными расстройствами;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органические, включая симптоматические, психические расстройства;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шизофрения, шизофренические и бредовые расстройства;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невротические, связанные со стрессом и соматоформные расстройства (по решению врачебно-консультативной комиссии (далее - ВКК);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7) поведенческие синдромы, связанные с физиологическими нарушениями и физическими факторами (решение ВКК);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8) расстройства личности и поведения в зрелом возрасте;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9) умственная отсталость;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10) эмоциональные расстройства и расстройства поведения, начинающиеся обычно в детском и подростковом возрасте;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11) состояния после суицидальной попытки при всех психических заболеваниях;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12) алкоголизм, наркомания, токсикомания;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13) эпилепсия.</w:t>
            </w:r>
          </w:p>
        </w:tc>
        <w:bookmarkEnd w:id="136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37" w:name="z175"/>
            <w:r w:rsidRPr="00513212">
              <w:rPr>
                <w:color w:val="000000"/>
                <w:sz w:val="20"/>
                <w:lang w:val="ru-RU"/>
              </w:rPr>
              <w:t>Соматические заболевания: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1) хронические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степени, тромбоэмболией, нарушениями ритма высоких градаций по Лауну и имеющие риск развития других пароксизмальных состояний;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состояние после тромбоэмболии легочной артерии;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3) стабильная стенокардия со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по </w:t>
            </w:r>
            <w:r>
              <w:rPr>
                <w:color w:val="000000"/>
                <w:sz w:val="20"/>
              </w:rPr>
              <w:t>IV</w:t>
            </w:r>
            <w:r w:rsidRPr="00513212">
              <w:rPr>
                <w:color w:val="000000"/>
                <w:sz w:val="20"/>
                <w:lang w:val="ru-RU"/>
              </w:rPr>
              <w:t xml:space="preserve"> функциональный класс, перенесенный в прошлом крупноочаговый инфаркт миокарда и другие формы хронической ишемической болезни сердца с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степени, тромбозом, эмболией, выраженными нарушениями ритма, аневризма сердца;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острая ревматическая лихорадка: активная фаза, частые рецидивы с поражением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аневризмы аорты, аортиты. Ангиопластики коронарных артерий, аневризмэктомии и аортопластики, протезирования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артерий, состояние после аорто-коронарного шунтирования работники допускаются после эффективного лечения;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6)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 и более, осложненные нарушениями ритма и проводимости;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7) ишемическая болезнь сердца со стабильной стенокардией напряжения функционального класса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513212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513212">
              <w:rPr>
                <w:color w:val="000000"/>
                <w:sz w:val="20"/>
                <w:lang w:val="ru-RU"/>
              </w:rPr>
              <w:t xml:space="preserve">, прогрессирующая стенокардия, с сердечной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степени, постинфарктный крупноочаговый кардиосклероз;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8) нарушение ритма и проводимости - атриовентрикулярная блокада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9) установленный водитель ритма;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10) хронические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стадии и более) с частыми обострениями, наклонностью к кровотечениям, дыхательной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C216C1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C216C1">
              <w:rPr>
                <w:color w:val="000000"/>
                <w:sz w:val="20"/>
                <w:lang w:val="ru-RU"/>
              </w:rPr>
              <w:t xml:space="preserve"> степени. </w:t>
            </w:r>
            <w:r w:rsidRPr="00513212">
              <w:rPr>
                <w:color w:val="000000"/>
                <w:sz w:val="20"/>
                <w:lang w:val="ru-RU"/>
              </w:rPr>
              <w:t>Фиброзирующий альвеолит. Состояние после перенесенного спонтанного пневмоторакса;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вопрос допуска к работе решается ВКК;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13) хронические свертываемости крови, пурпура и другие геморрагические состояния;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14) состояние после анафилактического шока, вызванного аллергеном, повторное воздействие которого невозможно исключить.</w:t>
            </w:r>
          </w:p>
        </w:tc>
        <w:bookmarkEnd w:id="137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38" w:name="z189"/>
            <w:r w:rsidRPr="00513212">
              <w:rPr>
                <w:color w:val="000000"/>
                <w:sz w:val="20"/>
                <w:lang w:val="ru-RU"/>
              </w:rPr>
              <w:t>Хирургические заболевания: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врожденные аномалии и деформации, в том числе укорочение конечности на 6 и более сантиметров;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деятельности;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дефекты костей черепа, после проникающих черепно-мозговых травм или операции;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хронические гнойные болезни (абсцессы легких, брюшной полости, пиоторакс, парапроктит, кишечные, мочевые свищи и другие);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рубцовые изменения пищевода, диафрагмальные грыжи с выраженными нарушениями функции или осложненные;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7) симптомный дивертикулез, полипоз и другие симптомные доброкачественные новообразования пищеварительного тракта. Грыжи. При небольших неосложненных грыжах, вопрос допуска к работе решается индивидуально;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8) желчекаменная болезнь с выраженным болевым синдромом и осложнениями (в том числе хронические холангит, реактивный панкреатит, выраженные холецистит);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10) стенозирующий атеросклероз периферических артерий, болезнь Бюргера, выраженный синдром Рейно. Аневризмы и другие болезни артерий с риском разрыва сосудистой стенки;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11) варикозное расширение вен нижних конечностей с выраженной хронической венозной недостаточностью. Тромбофлебит, тромбоэмболическая болезнь. Осложненный геморрой;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12) лимфангиит, другие лимфоотеки - слоновость </w:t>
            </w:r>
            <w:r>
              <w:rPr>
                <w:color w:val="000000"/>
                <w:sz w:val="20"/>
              </w:rPr>
              <w:t>III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степени.</w:t>
            </w:r>
          </w:p>
        </w:tc>
        <w:bookmarkEnd w:id="138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39" w:name="z201"/>
            <w:r w:rsidRPr="00513212">
              <w:rPr>
                <w:color w:val="000000"/>
                <w:sz w:val="20"/>
                <w:lang w:val="ru-RU"/>
              </w:rPr>
              <w:t>Кожные и венерические заболевания: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хронические заболевания кожи: хроническая распространенная, часто рецидивирующая экзема, псориаз универсальный, распространенный, 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буллезные аутоиммунные нарушения: пузырчатка (пемфигус), пемфигоид, герпетиформный дерматит Дюринга;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гангренозная пиодермия, другие хронические пиодермии тяжелого течения;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опухоли кожи (саркома Капоши, меланома);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поздний нейросифилис;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кожные проявления склеродермии, эритематоза (фотосенсибили-зирующие формы).</w:t>
            </w:r>
          </w:p>
        </w:tc>
        <w:bookmarkEnd w:id="139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0" w:name="z207"/>
            <w:r w:rsidRPr="00513212">
              <w:rPr>
                <w:color w:val="000000"/>
                <w:sz w:val="20"/>
                <w:lang w:val="ru-RU"/>
              </w:rPr>
              <w:t>Глазные заболевания: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глаукома;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хронические воспалительные заболевания глаз с частыми рецидивами;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отсутствие и нарушение бинокулярного зрения;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контактная коррекция в зависимости от условий труда;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анофтальм, аномалии развития органа зрения с нарушениями функции, затрудняющими выполнение обязанностей по профессии;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7) хронические болезни слезного аппарата, конъюнктивы, склеры, роговицы, радужной оболочки и цилиарного тела с нарушением зрительных функций или упорным слезотечением;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9) болезни сосудистой оболочки, сетчатки, стекловидного тела, зрительного нерва с нарушением зрительных функций;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10) сужение поля зрения в любом меридиане до 20 градусов от точки фиксации;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11) ночная слепота, снижение сумеречного зрения и устойчивости глаз к ослеплению, вопрос допуска к такой работе решается индивидуально в зависимости от условий труда;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12) врожденные аномалии цветового зрения (ахроматопсия, протанопия, дейтеранопия, протаномалия, дейтераномалия) типа "А", "В", "С".</w:t>
            </w:r>
          </w:p>
        </w:tc>
        <w:bookmarkEnd w:id="140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1" w:name="z219"/>
            <w:r w:rsidRPr="00513212">
              <w:rPr>
                <w:color w:val="000000"/>
                <w:sz w:val="20"/>
                <w:lang w:val="ru-RU"/>
              </w:rPr>
              <w:t>Гинекологические заболевания: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беременность и период лактации;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привычное невынашивание и аномалии плода в анамнезе у женщин детородного возраста;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доброкачественные образования женских половых органов с нарушениями функции тазовых органов;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заболевания женских половых органов с мено- метроррагией, выраженным болевым синдромом;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дисфункция яичников с мено- метроррагиями;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7) дисплазия, резко выраженная любой локализации;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8) выпадение женских половых органов любой степени с нарушением функции тазовых органов или декубитальной (трофической) язвой, сопровождающейся анемизирующими кровотечениями;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9) новообразования женских половых органов.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Допускаются в зависимости от стадии заболевания и проведенного коррегирующего лечения.</w:t>
            </w:r>
          </w:p>
        </w:tc>
        <w:bookmarkEnd w:id="141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2" w:name="z229"/>
            <w:r w:rsidRPr="00513212">
              <w:rPr>
                <w:color w:val="000000"/>
                <w:sz w:val="20"/>
                <w:lang w:val="ru-RU"/>
              </w:rPr>
              <w:t>Заболевания уха, горла, носа: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1) нейросенсорная тугоухость ІІ и </w:t>
            </w:r>
            <w:r>
              <w:rPr>
                <w:color w:val="000000"/>
                <w:sz w:val="20"/>
              </w:rPr>
              <w:t>III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 при слухопротезировании с коррекцией шепотной речи 3 и более метров на оба уха допускаются к работе в зависимости от условий труда;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стойкая полная глухота на оба уха или глухонемота;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отосклероз;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Болезнь Меньера и другие болезни внутреннего уха с нарушением вестибулярной функций;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хронические синуситы (полипозные - обтурирующие полипы с нарушением носового дыхания);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аносмия в зависимости от условий труда;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7) искривление новой перегородки с нарушением носового дыхания;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9) состояние после слухоулучшающих операций. Вопрос допуска к работе решается в зависимости от условий труда;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10) лабиринтит, лабиринтная фистула;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11) склерома, гранулематоз Вегенера (некротизирующий респираторный гранулематоз), рубцовые стенозы гортани;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12) хронические болезни среднего уха с нарушением слуховой функции и частыми рецедивами.</w:t>
            </w:r>
          </w:p>
        </w:tc>
        <w:bookmarkEnd w:id="142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3" w:name="z241"/>
            <w:r w:rsidRPr="00513212">
              <w:rPr>
                <w:color w:val="000000"/>
                <w:sz w:val="20"/>
                <w:lang w:val="ru-RU"/>
              </w:rPr>
              <w:t>Инфекционные заболевания: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сопровождающиеся нарушениями функций органов и систем;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большие остаточные изменения после перенесенного туберкулеза легких при работах, связанных с воздействием промышленных аэрозолей.</w:t>
            </w:r>
          </w:p>
        </w:tc>
        <w:bookmarkEnd w:id="143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Медицинские противопоказания к допуску на работу, связанную с движением поездов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4" w:name="z244"/>
            <w:r w:rsidRPr="00513212">
              <w:rPr>
                <w:color w:val="000000"/>
                <w:sz w:val="20"/>
                <w:lang w:val="ru-RU"/>
              </w:rPr>
              <w:t>Психические расстройства, расстройства поведения и болезни нервной системы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преходящие невротические расстройства, депрессивный эпизод, острая реакция на стресс.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умеренно выраженные расстройства вегетативной нервной системы без пароксизмальных и кардиальных нарушений, мигрень без нарушений зрения.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хронические болезни периферической нервной системы с нечастыми обострениями и нерезкими нарушениями чувствительных и двигательных функций.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производственно-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К работе допускаются поступающие на должности начальников и инженеров.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Легкие парезы нервов верхних и нижних конечностей с нарушениями функций кисти, стопы или конечностей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являются противопоказаниями для работающих в локомотивных бригадах, работающих на работах, связанных с длительным пребыванием на ногах, а также занятых в профессиях при нарушениях профессионально значимых функций.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 допускаются к работе после эффективного лечения,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оборудования, диспетчеров, служащих, занятых учетом на транспорте. Подход к экспертизе профессиональной пригодности остальных работников индивидуальный.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идиопатическая ротолицевая дистония, спастическая кривошея, блефароспазм, тики органического происхождения, экстрапирамидные и двигательные нарушения, мешающие выполнению работы противопоказаны для группы водителей и машинистов подвижного оборудования и их помощников.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состояния после острых инфекционных, интоксикационных и других подобных психозов, кратковременные легкие преходящие психические расстройства при соматических заболеваниях. Работники допускаются к работе в индивидуальном порядке при условии врачебного наблюдения в течение не менее одного года, выздоровления от соматического заболевания и полного восстановления психических функций.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7) состояние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занятых учетом на транспорте, тормозных рабочих, стрелочников, сцепщиков. Допускаются к работе через 6 месяцев после эффективного оперативного лечения.</w:t>
            </w:r>
          </w:p>
        </w:tc>
        <w:bookmarkEnd w:id="144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5" w:name="z256"/>
            <w:r w:rsidRPr="00513212">
              <w:rPr>
                <w:color w:val="000000"/>
                <w:sz w:val="20"/>
                <w:lang w:val="ru-RU"/>
              </w:rPr>
              <w:t>Соматические заболевания: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1) нарушения сердечного ритма и проводимости низких градаций (экстрасистолия, атриовентрикулярная блокада </w:t>
            </w:r>
            <w:r>
              <w:rPr>
                <w:color w:val="000000"/>
                <w:sz w:val="20"/>
              </w:rPr>
              <w:t>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степени, </w:t>
            </w:r>
            <w:r>
              <w:rPr>
                <w:color w:val="000000"/>
                <w:sz w:val="20"/>
              </w:rPr>
              <w:t>WPW</w:t>
            </w:r>
            <w:r w:rsidRPr="00513212">
              <w:rPr>
                <w:color w:val="000000"/>
                <w:sz w:val="20"/>
                <w:lang w:val="ru-RU"/>
              </w:rPr>
              <w:t xml:space="preserve"> (ВПУ) - синдром (Вольфа-Паркинсона-Уайта) без пароксизмов и нерезкие нарушения) с сердечной недостаточностью </w:t>
            </w:r>
            <w:r w:rsidRPr="00C216C1">
              <w:rPr>
                <w:color w:val="000000"/>
                <w:sz w:val="20"/>
                <w:lang w:val="ru-RU"/>
              </w:rPr>
              <w:t>0-</w:t>
            </w:r>
            <w:r>
              <w:rPr>
                <w:color w:val="000000"/>
                <w:sz w:val="20"/>
              </w:rPr>
              <w:t>I</w:t>
            </w:r>
            <w:r w:rsidRPr="00C216C1">
              <w:rPr>
                <w:color w:val="000000"/>
                <w:sz w:val="20"/>
                <w:lang w:val="ru-RU"/>
              </w:rPr>
              <w:t xml:space="preserve"> степени. </w:t>
            </w:r>
            <w:r w:rsidRPr="00513212">
              <w:rPr>
                <w:color w:val="000000"/>
                <w:sz w:val="20"/>
                <w:lang w:val="ru-RU"/>
              </w:rPr>
              <w:t>Работающие всех групп допускаются к работе после эффективного лечения. Умеренная тахи- или 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2) хроническая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</w:t>
            </w:r>
            <w:r w:rsidRPr="00C216C1">
              <w:rPr>
                <w:color w:val="000000"/>
                <w:sz w:val="20"/>
                <w:lang w:val="ru-RU"/>
              </w:rPr>
              <w:t>0-</w:t>
            </w:r>
            <w:r>
              <w:rPr>
                <w:color w:val="000000"/>
                <w:sz w:val="20"/>
              </w:rPr>
              <w:t>I</w:t>
            </w:r>
            <w:r w:rsidRPr="00C216C1">
              <w:rPr>
                <w:color w:val="000000"/>
                <w:sz w:val="20"/>
                <w:lang w:val="ru-RU"/>
              </w:rPr>
              <w:t xml:space="preserve"> степени. </w:t>
            </w:r>
            <w:r w:rsidRPr="00513212">
              <w:rPr>
                <w:color w:val="000000"/>
                <w:sz w:val="20"/>
                <w:lang w:val="ru-RU"/>
              </w:rPr>
              <w:t>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хронические болезни эндокарда, миокарда и перикарда с нарушением ритма и проводимости низких градаций. Пролапс митрального клапана без выраженной регургитацией, увеличение размеров сердца, сердечная 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функциональные нестойкие, нерезко-выраженные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транспорта. Остальные группы поступающих на работу и работающие допускаются после эффективного лечения.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5) артериальная гипертензия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 высокого, очень высокого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рабочие по обслуживанию и ремонту путевых машин и механизмов железнодорожного транспорта (дежурный по переезду, стрелочного поста включая старшего), рабочие по обслуживанию и ремонту путевых машин и механизмов железнодорожного транспорта (бригадир, освобожденный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6) состояние после коронарного шунтирования, ангиопластики/стентирования коронарных артерий, аневризмэктомии и аортопластики, протезирования клапанов сердца и сложных операций на сердце и сосудах противопоказаны для работников, связанных с движением поездов на железнодорожном транспорте. Состояния после митральной комиссуротомии, перевязки артериального протока и несложных кардиохирургических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вмешательств, допускаются после эффективного лечения начальники и инженеры.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Состояние после операции ушивания раны сердца, при отсутствии осложнений и функциональных нарушений, являются противопоказаниям для машинистов и помощников машинистов.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7) все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Ортостатическая артериальная гипотензия без потери сознания в анамнезе, являются противопоказаниями для поступающих в группу профессий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8) состояние после операций по поводу бронхоэктатической болезни противопоказаны для машинистов, занятых на поездной работе без помощника машиниста. Остальные работники допускаются после эффективного лечения. При саркоидозе органов допуск к работе зависит от выраженности нарушений профессионально значимых функций.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9) состояние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10) благоприятно протекающий лимфолейкоз (без анемии, геморрагического синдрома и большой массы опухоли) противопоказаны для работников группы машинистов.</w:t>
            </w:r>
          </w:p>
        </w:tc>
        <w:bookmarkEnd w:id="145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6" w:name="z268"/>
            <w:r w:rsidRPr="00513212">
              <w:rPr>
                <w:color w:val="000000"/>
                <w:sz w:val="20"/>
                <w:lang w:val="ru-RU"/>
              </w:rPr>
              <w:t>Хирургические болезни: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деформирующие артрозы, дорсалгии и спондилопатии с нарушением функции суставов 0-</w:t>
            </w:r>
            <w:r>
              <w:rPr>
                <w:color w:val="000000"/>
                <w:sz w:val="20"/>
              </w:rPr>
              <w:t>I</w:t>
            </w:r>
            <w:r w:rsidRPr="00513212">
              <w:rPr>
                <w:color w:val="000000"/>
                <w:sz w:val="20"/>
                <w:lang w:val="ru-RU"/>
              </w:rPr>
              <w:t xml:space="preserve"> степени. Поступающие на работу и работающие в группе диспетчеров, служащие, занятые учетом допускаются к работе при сохранении необходимых для профессии функций. 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отсутствие первого пальца, двух пальцев различного сочетания нескольких фаланг и деформации, частично нарушающие охватывающую или удерживающую функции кисти. При указанных деформациях учитывать наиболее функционирующую конечность (правая, левая) и степень нарушения функции.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Для диспетчерской группы учитывать сохранение функции письма, черчения, работы за пультом.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поездов, регулировщикам скорости движения вагонов, обходчикам пути и искусственных сооружений, монтерам пути.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варикозное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желчнокаменная и мочекаменная болезни без осложнений ("немые" камни желчного пузыря и почечных лоханок) без выраженного воспаления и угрозы колики противопоказаны для поступающих на работу во всех группах и работающим в группе водителей и машинистов подвижного оборудования. 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болезнь (синдром) Рейно противопоказана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 В остальных случаях при невыраженном синдроме Рейно допускается прием на работу при отсутствии нарушений профессионально значимых функций.</w:t>
            </w:r>
          </w:p>
        </w:tc>
        <w:bookmarkEnd w:id="146"/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7" w:name="z276"/>
            <w:r w:rsidRPr="00513212">
              <w:rPr>
                <w:color w:val="000000"/>
                <w:sz w:val="20"/>
                <w:lang w:val="ru-RU"/>
              </w:rPr>
              <w:t>Глазные болезни: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1) допустимая острота зрения. К работе допускаются поступающие на работу в группы: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водителей и машинистов подвижного оборудования с остротой зрения 1,0 на каждом глазу.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диспетчеров, служащих, занятых учетом на транспорте с остротой зрения 0,6 на лучшем 0,4 на худшем глазу.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тормозных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худшем глазу.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проводников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рабочих по обслуживанию и ремонту путевых машин и механизмов железнодорожного транспорта с остротой зрения 0,8 на лучшем, 0,4 на худшем глазу.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рабочих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лучшем, 0,3 на худшем глазу.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В группе водителей и машинистов подвижного оборудования учитывают необходимую остроту зрения, как с коррекцией, так и без коррекции. Определение остроты зрения у абитуриентов, учащихся, поступающих и работников профессий групп водителей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таблиц Головина Сивцева.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коррекция остроты зрения не разрешена, экспертное заключение выносится по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"годен в очках (контактных линзах)". 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допускается аметропия до 1,0 Д.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2,0 Д, при условии хорошей переносимости. Состояние после кератотомии или инфракератопластики абитуриентам,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Поступающие и работники остальных профессий допускаются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- не выше 6,0 Д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2) коррекция афакии у работников: нестабильное положение интраокулярной линзой (далее - ИОЛ), склонность к вывихиванию в переднюю или заднюю камеры, гипертензия в артифакичном глазу, кистозная фильтрационная подушечка противопоказаны для работников в группах водителей и машинистов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Допускается только односторонняя интракапсулярная ИОЛ, двухсторонняя ИОЛ решается ВК для работающих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Допускается односторонняя ИОЛ любого вида, двухсторонняя ИОЛ решается ВКК для работающих в группе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Допускается только односторонняя интракапсулярная ИОЛ или заднекамерная ИОЛ, двухсторонняя ИОЛ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решается ВКК для работающих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3) аномалии цветового зрения допускаются для групп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4) глаукома противопоказана для всех поступающих на работу и работников машинистов, занятых на поездной работе без помощника машиниста.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Глаукома </w:t>
            </w:r>
            <w:r>
              <w:rPr>
                <w:color w:val="000000"/>
                <w:sz w:val="20"/>
              </w:rPr>
              <w:t>II</w:t>
            </w:r>
            <w:r w:rsidRPr="00513212">
              <w:rPr>
                <w:color w:val="000000"/>
                <w:sz w:val="20"/>
                <w:lang w:val="ru-RU"/>
              </w:rPr>
              <w:t xml:space="preserve"> стадии компенсированная и стабилизированная оперативно или медикаментозно и </w:t>
            </w:r>
            <w:r>
              <w:rPr>
                <w:color w:val="000000"/>
                <w:sz w:val="20"/>
              </w:rPr>
              <w:t>I</w:t>
            </w:r>
            <w:r w:rsidRPr="00513212">
              <w:rPr>
                <w:color w:val="000000"/>
                <w:sz w:val="20"/>
                <w:lang w:val="ru-RU"/>
              </w:rPr>
              <w:t xml:space="preserve">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 оборудования.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 xml:space="preserve">Глаукома </w:t>
            </w:r>
            <w:r>
              <w:rPr>
                <w:color w:val="000000"/>
                <w:sz w:val="20"/>
              </w:rPr>
              <w:t>I</w:t>
            </w:r>
            <w:r w:rsidRPr="00513212">
              <w:rPr>
                <w:color w:val="000000"/>
                <w:sz w:val="20"/>
                <w:lang w:val="ru-RU"/>
              </w:rPr>
              <w:t xml:space="preserve">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Работники с глаукомой проходят обязательные медицинские осмотры 2 раза в год.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5) болезни мышц глаза, сопровождающиеся двоением. 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специализированных подразделений (кроме должности начальника участка производства).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6) ограничение поля зрения с минимальным порогом в 30 градусов.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Для работников профессий -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Ограничение поля зрения более чем на 20 и более градусов от точки фиксации в любом меридиане. Центральная скотома (абсолютная или относительная) является противопоказанием для групп водителей и машинистов подвижного оборудования.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7) снижение остроты зрения с коррекцией сферической линзой не сильнее +1,5 Д, цилиндрической линзой не сильнее +1,0 Д, ниже 1,0 на каждом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</w:tc>
        <w:bookmarkEnd w:id="147"/>
      </w:tr>
      <w:tr w:rsidR="00D27241" w:rsidRPr="00D52445" w:rsidTr="00C216C1">
        <w:trPr>
          <w:trHeight w:val="30"/>
          <w:tblCellSpacing w:w="0" w:type="auto"/>
        </w:trPr>
        <w:tc>
          <w:tcPr>
            <w:tcW w:w="10362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lastRenderedPageBreak/>
              <w:t>Медицинские противопоказания к допуску к работе лиц декретированной группы населения</w:t>
            </w:r>
          </w:p>
        </w:tc>
      </w:tr>
      <w:tr w:rsidR="00D27241" w:rsidRPr="00D52445" w:rsidTr="00C216C1">
        <w:trPr>
          <w:trHeight w:val="30"/>
          <w:tblCellSpacing w:w="0" w:type="auto"/>
        </w:trPr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both"/>
              <w:rPr>
                <w:lang w:val="ru-RU"/>
              </w:rPr>
            </w:pPr>
            <w:r w:rsidRPr="00513212">
              <w:rPr>
                <w:lang w:val="ru-RU"/>
              </w:rPr>
              <w:br/>
            </w:r>
          </w:p>
        </w:tc>
        <w:tc>
          <w:tcPr>
            <w:tcW w:w="9341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303"/>
            <w:r w:rsidRPr="00513212">
              <w:rPr>
                <w:color w:val="000000"/>
                <w:sz w:val="20"/>
                <w:lang w:val="ru-RU"/>
              </w:rPr>
              <w:t>1. Инфекционные заболевания и носители инфекционных возбудителей (стафилококк, стрептококк, сифилис, гонорея и другие);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2. Бактерионосительство возбудителей заболеваний брюшного тифа, паратифов, сальмонеллеза, дизентерии;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3. Носительство яиц гельминтов;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4. Гнойничковые заболевания - в акушерские и хирургические стационары, отделения патологии новорожденных, недоношенных детей, детские молочные кухни, в организации по изготовлению и реализации кремово-кондитерских и других пищевых продуктов.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5. Незаразные кожные заболевания (псориаз, экзема, аллергические дерматиты).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6. Переболевшие туберкулезом: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в родильные дома (отделения), детские больницы (отделения), отделения патологии новорожденных и недоношенных;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в дошкольные организации (детские ясли/сады, дома ребенка, детские дома, детские санатории) и младших классов школьных организации по заключению централизованной ВКК в противотуберкулезных диспансерах.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7. Аактивный туберкулез всех органов и систем. Последствия перенесенного туберкулеза (в том числе послеоперационные), сопровождающиеся функциональными нарушениями пораженных органов.</w:t>
            </w:r>
          </w:p>
        </w:tc>
        <w:bookmarkEnd w:id="148"/>
      </w:tr>
      <w:tr w:rsidR="00D27241" w:rsidRPr="00D52445" w:rsidTr="00C21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64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29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0"/>
              <w:jc w:val="center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от 15 октября 2020 года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</w:tbl>
    <w:p w:rsidR="00D27241" w:rsidRPr="00513212" w:rsidRDefault="00513212">
      <w:pPr>
        <w:spacing w:after="0"/>
        <w:rPr>
          <w:lang w:val="ru-RU"/>
        </w:rPr>
      </w:pPr>
      <w:bookmarkStart w:id="149" w:name="z312"/>
      <w:r w:rsidRPr="00513212">
        <w:rPr>
          <w:b/>
          <w:color w:val="000000"/>
          <w:lang w:val="ru-RU"/>
        </w:rPr>
        <w:t xml:space="preserve">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2"/>
        <w:gridCol w:w="2590"/>
        <w:gridCol w:w="1784"/>
        <w:gridCol w:w="2600"/>
        <w:gridCol w:w="2237"/>
      </w:tblGrid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9"/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Опасные и вредные производственные факторы, профессии и работы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врачей, специалистов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противопоказания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Вредные и (или) опасные производственные факторы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Химические факторы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Азот и его неорганические соединения (азотная кислота, аммиак, оксиды азота)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Распространенные тотальные субатрофические изменения верхних дыхательных путей, гиперпластический ларингит.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Альдегиды алифатические (предельные, непредельные) и ароматические (формальдегидА, ацетальдегид, акролиин, бензальдегид, фталевый альдегид)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с тромбоцитами, общий анализ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путей, 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крови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Галогенопроизводные альдегидов и кетонов (хлорбензальдегид, фторацетон, хлорацетофенон)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дерматовенеролог, офтальмолог,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роговицы, коньюктивы, слезовыводящих путей)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 xml:space="preserve">Амины, амиды органических кислот, анилиды и другие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производные (диметилформамид, диметилацетамид, капролактамА)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невропатолог,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общий анализ мочи, билирубин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крови, аланинаминотрансфераза (далее - АЛАТ), ЭКГ, ФГ,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lastRenderedPageBreak/>
              <w:t xml:space="preserve">Хронические заболевания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вегето-сосудистая дистония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Бериллий и его соединенияА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513212">
              <w:rPr>
                <w:lang w:val="ru-RU"/>
              </w:rPr>
              <w:br/>
            </w:r>
            <w:r w:rsidRPr="00513212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Гиперпластический ларингит (при работе с растворимыми соединениями бериллия).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Бор и его соединения (боракарбидФ, нитридФ)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Бороводороды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спирография, билирубин крови,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Хлор, бромА, йодА, соединения с водородом, оксиды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переднего отрезка глаза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Фтор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ЭКГ, спирография, ФГ, рентгенография трубчатых костей при стаже более 5-ти лет 1 раз в 3 года с сохранением всех рентгенограмм в архиве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субатрофические и атрофические риниты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Эрозия слизистой оболочки полости носа.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полости рта.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переднего отрезка глаз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Фосгены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Гидразин и его производные (фенилгидразин)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невролог, </w:t>
            </w:r>
            <w:r>
              <w:rPr>
                <w:color w:val="000000"/>
                <w:sz w:val="20"/>
              </w:rPr>
              <w:lastRenderedPageBreak/>
              <w:t>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lastRenderedPageBreak/>
              <w:t>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 xml:space="preserve">Хронические заболевания гепатобилиарной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системы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Кадмий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оториноларинголог, невролог,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почек, часто рецидивирующие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Карбонилы металлов: никеля, кобальта, железа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Кетоны алифатические и ароматические (ацетон, метилэтилкетон, ацетофенон)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Аллергические и тотальные дистрофические заболевания верхних дыхательных путей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 xml:space="preserve">Кислоты органические (муравьиная, уксусная, пропионовая, масляная, валериановая, капроновая, щавелевая, адипиновая, акриловая, нафтеновые). Кислоты органические галогенопроизводные хлоруксусная, трихлоруксусная, перфтормасляная, </w:t>
            </w:r>
            <w:proofErr w:type="gramStart"/>
            <w:r w:rsidRPr="00513212">
              <w:rPr>
                <w:color w:val="000000"/>
                <w:sz w:val="20"/>
                <w:lang w:val="ru-RU"/>
              </w:rPr>
              <w:t>трихлорпропионовая )</w:t>
            </w:r>
            <w:proofErr w:type="gramEnd"/>
            <w:r w:rsidRPr="00513212">
              <w:rPr>
                <w:color w:val="000000"/>
                <w:sz w:val="20"/>
                <w:lang w:val="ru-RU"/>
              </w:rPr>
              <w:t>. Кислоты органические, ангидриды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офтальмолог,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переднего отрезка глаза.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ротовой полости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фталеваяА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и аутоиммунные заболевания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КобальтА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 xml:space="preserve">Профпатолог, терапевт, оториноларинголог, дерматовенеролог,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lastRenderedPageBreak/>
              <w:t xml:space="preserve">Общий анализ мочи и крови, спирография, ЭКГ, ФГ, при предварительном осмотре прямая и боковая </w:t>
            </w:r>
            <w:r w:rsidRPr="00513212">
              <w:rPr>
                <w:color w:val="000000"/>
                <w:sz w:val="20"/>
                <w:lang w:val="ru-RU"/>
              </w:rPr>
              <w:lastRenderedPageBreak/>
              <w:t>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Аллергические заболевании.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крови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Ванадий, молибден, вольфрам, ниобий, тантал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рецидивирующие аллергические заболевания органов дыхания и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соединения кремния (силаны)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спирография, ЭКГ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частыми обострениями.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Аллергические заболевания (при работе с замасливателями стекловолокна)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МарганецА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Невропатолог,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513212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513212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513212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центральной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Медь и ее соединения. Серебро, золото и их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терапевт, </w:t>
            </w:r>
            <w:r>
              <w:rPr>
                <w:color w:val="000000"/>
                <w:sz w:val="20"/>
              </w:rPr>
              <w:lastRenderedPageBreak/>
              <w:t>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Тотальные дистрофические 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Металлы щелочные и их соединения (натрий, калий, рубидий, цезий, гидроокись натрия,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рецидивирующие, в том числе аллергические 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Литий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офтальмолог, оториноларинголог, дерматовенеролог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зрительного нерва и сетчатки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Мышьяк и его неорганическиеК и 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ретикулоциты, АЛАТ, билирубин,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любой локализации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Никель и его соединенияА.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Общий анализ крови, спирография, ЭКГ, ФГ, при предварительном осмотре прямая и боковая рентгенограмма, повторная рентгенограмма грудной клетки через 5 лет, при стаже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5-10 лет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Тотальные и изолированные дистрофические заболевания верхних дыхательных путей (при работе с никелем гиперпластический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ларингит).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органов дыхания и сердечно-сосудистой системы, препятствующие работе в противогазе.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любой локализации.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Озон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Окиси органические и перекиси (окись этилена, окись пропилена, эпихлоргидринА, гидроперекиси). </w:t>
            </w:r>
            <w:r>
              <w:rPr>
                <w:color w:val="000000"/>
                <w:sz w:val="20"/>
              </w:rPr>
              <w:t>Перекиси неорганические (пергидроль)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Олово и его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Платиновые металлы и их соединенияА (рутений, родий, палладий, осмий, иридий, платина)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и изолированные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 и ее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определение ртути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Неврозы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вегетативная дистония.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Болезни зубов 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челюстей (хронический гингивит, стоматит, пародонтит)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Свинец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гематолог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у мужчин менее 130 милиграммов на литр (далее мг/л), у женщин 120 мг/л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обостряющиеся заболевания гепатобилиарной системы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Тетраэтилсвинец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психиатр по показаниям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нервной системы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Селен, теллур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Серы оксиды, кислоты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т.ч. кожи - при работе с метилсернистыми соединениями.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Сера (пары и аэрозоль)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общий анализ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Сероводород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Невропатолог, терапевт, оториноларинголог, офтальмолог,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Сероуглерод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Невропатолог, терапевт, по показаниям офтальмолог, кардиолог,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органов дыхания и сердечнососудистой систем, препятствующие работе в противогазе.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вегетато-сосудистая дистония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ТетраметилтиурамдисульфидА (тиурам Д)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периферической нервной системы. </w:t>
            </w: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Спирты алифатические (одноатомные,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терапевт, </w:t>
            </w:r>
            <w:r>
              <w:rPr>
                <w:color w:val="000000"/>
                <w:sz w:val="20"/>
              </w:rPr>
              <w:lastRenderedPageBreak/>
              <w:t>невропатолог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>Общий анализ крови и мочи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периферической нервной системы с частыми обострениями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метиловый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офтальмолог,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Исследование глазного дна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зрительного нерва и сетчатки.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Сурьма и ее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Таллий, индий, галлий и их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Титан, цирконий, гафний, германий и их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Углерода монооксид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</w:t>
            </w:r>
            <w:r>
              <w:rPr>
                <w:color w:val="000000"/>
                <w:sz w:val="20"/>
              </w:rPr>
              <w:lastRenderedPageBreak/>
              <w:t>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Анализ крови на эритроциты, карбоксигемоглабин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ретикулоциты,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Выраженная вегетативно-сосудистая </w:t>
            </w:r>
            <w:r>
              <w:rPr>
                <w:color w:val="000000"/>
                <w:sz w:val="20"/>
              </w:rPr>
              <w:lastRenderedPageBreak/>
              <w:t>дистония.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Углеводороды ароматические: бензолК и его производные (толуол, ксилол, стирол)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гинеколог, онколог, офтальмолог, уролог, психиатр, нарколог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ретикулоциты, тромбоциты, билирубин, АЛТ, АСТ, гаммаглютаминтранспептидаза ЭЭГ, ФГ, биомикроскопия сред глаза, УЗИ внутренних органов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Доброкачественные опухоли половой сферы,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Нарушения менструальной функции, сопровождающиеся дисфункциональными маточными кровотечениями.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рецидивирующие заболевания кожи (псориаз, нейродермит, витилиго).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 работу с бензолом женщины не допускаются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Углеводородов ароматических амино- и нитросоединения и их производные (анилинК, м - птолуидин, нитро, аминофенолы, тринитротолуол, фениледиаминыА, хлоранилины, ксилидины, анизидины, ниазон)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онколог, офтальмолог (для работающих с нитропроизводными толуола), гематолог,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ретикулоциты, билирубин в крови, АЛТ, АСТ, гамма-глютаминтранспептидаза биомикроскопия сред глаз (для работающих с нитро- производными толуола),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Катаракта (при работе с нитропроизводными толуола)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Заболевания гепатобилиарной системы тяжелого течения часто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рецидивирующие (более 2 раз за календарный год).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Невротические, связанные со стрессом и соматоформные расстройства.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Изоцианаты (толуилендиизоцианатА и др.)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рентгенолог терапевт, оториноларинголог, офтальмолог,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рентгенография грудной клетки в двух проекциях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частотой обострения 2 раза и более за календарный год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 - толуидинК, бензидинК, 14 - нафтиламинК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уролог,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мочи, крови, цистоскопия по показаниям ЭКГ, рентгенография грудной клетки в двух проекциях, УЗИ почек и мочевыводящих путей, цистоскопия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мочевыводящих путей и почек с частотой обострения 2 раза и более за календарный год.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 мочевыводящих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Выраженные расстройства вегетативной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Углеводороды ароматические галогенпроизводные (галоген 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аллерголог, офтальмолог, дерматовенеролог, рентгенолог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ретикулоциты, тромбоциты, 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Аллергические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заболевания переднего отрезка глаза.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Углеводороды ароматические полициклические и их производные (нафталин, нафтолы, бензпирен К, антраценК, бензантрон, бензантрацен, фенантрен)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рентгенолог оторинолариннголог, невропатолог, дерматовенеролог, офтальмолог, уролог онколог,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женщин, лейкоцитов менее 4,5х109/л.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Предопухолевые заболевания кожи (гиперкератозы, дискератозы, пигментные множественные паппиломы).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гепатобилиарной системы тяжелого течения часто рецидивирующие (более 2 раз за календарный год)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Углеводороды гетероциклические (фуранА, фурфурон, пиридин, его соединения, пиразол, пиперидин, морфолен, альтаксА , каптаксА)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тромбоциты, ретикулоциты, ЭКГ, ФГ,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кожи, в том числе аллергодерматозы.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Тотальные дистрофические и аллергические заболевания верхних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гиперпластический ларингит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переднего отрезка глаза.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Углеводороды предельные и непредельные: алифатические, алициклические терпены (метан, пропан, парафины, этилен, пропилен, ацетилен, циклогексан)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тромбоциты, ретикулоциты, спирография, ЭКГ.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кожи и переднего отрезка глаза.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Заболевания верхних дыхательных путей и кожи, склонные к перерождению </w:t>
            </w:r>
            <w:r>
              <w:rPr>
                <w:color w:val="000000"/>
                <w:sz w:val="20"/>
              </w:rPr>
              <w:t>(гиперкератозы, дискератозы, пигментные множественные папилломы и невусы и другие)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Дивинил, бута-1,3-диенкр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Общий анализ крови, спирография, ЭКГ, ФГ. Билирубин, </w:t>
            </w:r>
            <w:r>
              <w:rPr>
                <w:color w:val="000000"/>
                <w:sz w:val="20"/>
              </w:rPr>
              <w:t>ACT</w:t>
            </w:r>
            <w:r w:rsidRPr="00D52445">
              <w:rPr>
                <w:color w:val="000000"/>
                <w:sz w:val="20"/>
                <w:lang w:val="ru-RU"/>
              </w:rPr>
              <w:t>, АЛТ, УЗИ внутренних органов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вегето-сосудистая дистония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КамфараА, скипидарА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Углеводороды алифатические 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офтальмолог,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органов дыхания и сердечно-сосудистой системы, препятствующие работе в противогазе.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кожи (псориаз, нейродермит, себорея, поражение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фолликулярного аппарата, предраковые заболевания кожи)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ВинилхлоридК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онколог, офтальмолог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ФГ, рентгенография костей 1 раз в 5 лет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мочевыводящей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(при работе с винилхлоридом).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Углеводороды алифатические ациклических аминои нитросоединений и их производные (метиламинА, этиленаминА, гексаметилендиамин , циклогексиламин)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онколог,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ретикулоциты, ЭКГ, ФГ,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Распространенные субатрофические изменения всех отделов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кожи (аллергические дерматозы, себорея, заболевания фолликулярного аппарата).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Предраковые заболевания кожи.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Фенол и его производные (хлорфенол, крезолы)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том числе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Снижение гемоглобина менее 130 г/л у мужчин 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менее 120 г/л у женщин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Фосфор и его неорганические соединения (белый, желтый фосфор, фосфин, фосфиды металлов, галогениды фосфора), красный фосфор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ФГ, при стаже более 5 лет : билирубин, АЛАТ, аспартатаминотрансфераза 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Болезни полости рта (множественный кариес зубов, хронический гингивит, стоматит, пародонтит).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печени и желчевыводящей системы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соединения фосфора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 невропатолог, терапевт, дерматовенеролог, оториноларинголог стоматолог, офтальмолог, уролог,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Общий анализ крови и мочи, ЭКГ, ФГ. При стаже более 5 лет - холинэстераза, билирубин </w:t>
            </w:r>
            <w:r>
              <w:rPr>
                <w:color w:val="000000"/>
                <w:sz w:val="20"/>
              </w:rPr>
              <w:t>ACT</w:t>
            </w:r>
            <w:r w:rsidRPr="00D52445">
              <w:rPr>
                <w:color w:val="000000"/>
                <w:sz w:val="20"/>
                <w:lang w:val="ru-RU"/>
              </w:rPr>
              <w:t>, АЛТ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Болезни полости рта (множественный кариес зубов, хронический гингивит, стоматит, пародонтит).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опорно-двигательного аппарата с поражением костной структуры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Хиноны и их производные (нафохиноны, бензохиноны, гидрохинон, антрохинон)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ретикулоциты, тельца Гейнца,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ХромА, хромовая кислотаА и их соединения и сплавы (хроматыА,К, бихроматыА,К)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Атрофические изменения верхних дыхательных путей, искривление носовой перегородки.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атрофические, эрозивные гастриты.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том числе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Наличие опухолей любой локализации, даже в анамнезе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Цианистые соединения: цианистоводородная кислота и ее соли, галоген и другие производные. </w:t>
            </w:r>
            <w:r>
              <w:rPr>
                <w:color w:val="000000"/>
                <w:sz w:val="20"/>
              </w:rPr>
              <w:t xml:space="preserve">Нитрилы </w:t>
            </w:r>
            <w:r>
              <w:rPr>
                <w:color w:val="000000"/>
                <w:sz w:val="20"/>
              </w:rPr>
              <w:lastRenderedPageBreak/>
              <w:t>органических кислот, ацетонитрил, бензонитрил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офтальмолог, кардиолог,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крови, спирография, ЭКГ, ФГ, биомикроскопия переднего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Заболевания органов дыхания и сердечнососудистой системы,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препятствующие работе в противогазе.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АкрилнитрилА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изменения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Цинк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Эфиры сложные (этилацетат, бутилацетат)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билирубин крови, АЛАТ,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Эфиры сложные акриловой кислоты: метилакрилат, бутилакрилат, метилметакрилат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билирубин крови,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Эфиры сложные фталевой кислоты: дибутилфталат, диметилтерифталат и другие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Красители и пигменты органические (азокрасителиК, бензидиновыеК, фталоцианиновые, хлортиазиновые):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дерматовенеролог, невропатолог, онколог, уролог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ретикулоциты,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обостряющиеся заболевания гепатобилиарной и мочевыводящей систем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билирубин крови, АЛАТ, щелочная фосфатаза,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Аллергичекие заболевания.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Фосфорорганические пестициды (метафос, метилэтилтиофос, меркаптофос, метилмеркаптофос,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карбофос, М81 рогор, дифлос, хлорофос, глифосфат, гардона, валексон и прочие)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Профпатолог, терапевт, невропатолог, оториноларинголог, дерматовене -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ролог, гинеколог,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>Общий анализ крови и мочи, активность холинэстеразы,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Неврит слуховых нервов.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Ртутьорганические пестициды (гранозан, меркурбензол)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 на ртуть,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Производные карбаминовых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Профпатолог,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терапевт, невропатолог, дерматовенеролог,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 и мочи,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ретикулоциты, метгемоглобин, билирубин, активность холинэстеразы, ЭКГ, ФГ,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Хронические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заболевания печени, желчевыводящей системы с частыми обострениями.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 биомикроскопия переднего отрезка глаза 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Производные хлорированных алифатических кислот (хлоруксусная кислота и другие)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Спирография, 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тотальные дистрофические заболевания верхних дыхательных путей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хлорбензойной кислоты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переднего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Производные хлорфеноксиуксусной кислоты; галоидозамещенные анилиды карбоновых кислот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отоиноларинголог,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Аллергичекие заболевания, в т.ч.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мочевины и гуанидина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эндокринолог,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переднего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заболевания, в т.ч.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щитовидной железы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симтриазинов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гепатолог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ретикулоциты, тромбоциты в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анемия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Зоокумарин, ратиндан, морестан, пирамин, тиазон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Синтетические моющие средства (сульфанол, алкиламиды, сульфат натрия и др.)А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заболевание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АминопластыА, мочевиноформальдегидные (карбомидные) смолы; карбопласты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другие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Полиакрилаты: полиметакрилат (оргстекло, плексиглас), полиакрилонитрил, полиакриламид (производство)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изменения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ПолиамидыА (капрон, нейлон)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дыхания,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ПоливинилхлоридА, К (далее - ПВХ), винипласты, перхлорвиниловая смола):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отоиноларинголог,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Гиперпластический ларингит. Аллергические заболевания органов дыхания, кожи и др.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Полиолефины (полиэтилены, полипропилены)А горячая обработка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Полисилоксаны производство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дыхательных путей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Полистиролы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женщин, лейкоцитов менее 4,5 х109/л, тромбоцитов менее 180000.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ПолиуретаныА (пенополиуретан)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Полиэфиры (лавсан и другие):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дыхания, кожи и другие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ФенопластыА (фенольная смола, бакелитовый лак и другие)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дефектах,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Аллергические заболевания органов дыхания, кожи и др. </w:t>
            </w: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Фторопласты политетрафторэтилен, тефлон) производство и термическая переработка; фурановые полимерыА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</w:t>
            </w:r>
            <w:r>
              <w:rPr>
                <w:color w:val="000000"/>
                <w:sz w:val="20"/>
              </w:rPr>
              <w:lastRenderedPageBreak/>
              <w:t>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Эпоксидные полимерыА (эпоксидные смолы, компаунды, клеи)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Смесь углеводородов: нефти, бензины, керосин, мазуты, битумы, асфальты, каменноугольные и нефтяные смолыК и пекиК, минеральные масла и сожи на основе минеральных масел (не полностью очищенные минеральные маслаК), сланцевые смолыА, К и маслаА,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дерматовенеролог, аллерголог, онколог,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Предраковые заболевания кожи (гиперкератозы, дискератозы).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Жирная себорея, заболевания фолликулярного аппарата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Фосфорные удобрения (аммофос, нитрофоска)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рецидивирующие заболевания бронхолегочной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Азотные удобрения (нитрат аммония - аммиачная селитра, нитраты натрия, калия, кальция)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рецидивирующие </w:t>
            </w:r>
            <w:r>
              <w:rPr>
                <w:color w:val="000000"/>
                <w:sz w:val="20"/>
              </w:rPr>
              <w:lastRenderedPageBreak/>
              <w:t>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АнтибиотикиА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Кандидоз, микозы, дисбактериоз. Хронические заболевания почек и мочевыводящих путей с почечной недостаточностью.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Ревматизм, системные васкулиты.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Противоопухолевые препараты А, К,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онколог, гинеколог, гематолог,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женщин, содержание лейкоцитов менее 4,5х10 в/л тромбоцитов менее 180000.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опухолей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СульфаниламидыА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Гормоны,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эндокринолог,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Эндокринные заболевания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Витамины.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Профпатолог, терапевт, оториноларинголог, дерматовенеролог,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Тотальные дистрофические и аллергические заболевания верхних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дыхательных путей.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Наркотики, психотропные препараты, производство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по показаниям психиатр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Кремния диоксид (кремнезем) кристаллический, кварц, кристабалит, тридинитФ,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при работе с аэрозолями, обладающими аллергенным действием.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Кремнийсодержащие аэрозоли с содержанием свободного диоксида кремния 10 % и болееФ, кремния диоксида аморфного и с содержанием свободного диоксида кремния менее 10 %Ф, кремния карбидФ,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Асбест и асбестосодержащие (асбеста 10 % и более)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опухолей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бронхолегочной </w:t>
            </w:r>
            <w:r>
              <w:rPr>
                <w:color w:val="000000"/>
                <w:sz w:val="20"/>
              </w:rPr>
              <w:lastRenderedPageBreak/>
              <w:t>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Глина, шамот, бокситы, нефелиновые сиениты, дистенсиллиманиты, оливин, апатиты, слюды, дуниты, известняки, бариты, инфузорная земля, туфы, пемзы, перлит, форстерит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минеральная и др.Ф,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Большие остаточные изменения после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Аэрозоли металлов 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Абразивные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Врожденные аномалии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(пороки развития) 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Антрацит и др. ископаемые углиФ, углепородные пыли с содержанием свободного диоксида кремния от 5 до 10 %; коксы - каменно-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сочетании с химическими веществами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Алмазы природные и искусственные, алмаз металлизированныйФ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Руды полиметаллические и содержащие цветные и редкие металлы, при содержании свободного диоксида кремния менее 10 %Ф,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 также учитывать противопоказания для металлов, входящих в состав руд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Сварочные аэрозоли содержащие марганец (20 % и более), никель, хром, соединения фтора, бериллий, свинец,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бронхолегочной системы. 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А также учитывать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противопоказания для вредных веществ - компонентов сварочного аэрозоля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Сварочные аэрозоли содержание менее 20 % марганца, оксидов железа, алюминий, магний, титан, медь, цинк, молибден, ванадий, вольфрам и другие, в том числе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Врожденные аномалии (пороки развития) органов дыхания и сердца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Биологические факторы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Пыль растительного и животного происхождения: хлопка, льна, конопли, кенафа, джута, зерна, табака, древесины, торфа, хмеля, бумаги, шерсти, пуха, натурального шелка, в том числе с бактериальным загрязнениемФ,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офтальмолог,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перегородки, препятствующее носовому дыханию.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Врожденные аномалии (пороки развития)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органов дыхания и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заболевания. Кандидоз и другие микозы.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Ферментные препараты, биостимуляторыА, аллергены для диагностики и лечения, препараты крови, инфицированный биосубстрат, иммунобиологические препараты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Большие остаточные изменения после перенесенного туберкулеза легких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 дерматовенеролог оториноларинголог офтальмолог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Лица с положительной лабораторной реакцией на наличие возбудителей.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переднего отрезка глаза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микроорганизмами 1-2 групп патогенности (опасности)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 дерматовенеролог оториноларинголог офтальмолог аллерголог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Лица с положительной лабораторной реакцией на наличие возбудителей.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переднего отрезка глаза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вирусами гепатитов ВК и сК, СПИДа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Профпатолог, терапевт дерматовенеролог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оториноларинголог офтальмолог аллерголог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Общий анализ крови и мочи, спирография, ЭКГ, ФГ, </w:t>
            </w:r>
            <w:r>
              <w:rPr>
                <w:color w:val="000000"/>
                <w:sz w:val="20"/>
              </w:rPr>
              <w:t>HbsAg</w:t>
            </w:r>
            <w:r w:rsidRPr="00D52445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a</w:t>
            </w:r>
            <w:r w:rsidRPr="00D52445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Hbcor</w:t>
            </w:r>
            <w:r w:rsidRPr="00D52445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IgM</w:t>
            </w:r>
            <w:r w:rsidRPr="00D52445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a</w:t>
            </w:r>
            <w:r w:rsidRPr="00D52445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HCV</w:t>
            </w:r>
            <w:r w:rsidRPr="00D52445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lastRenderedPageBreak/>
              <w:t>IgG</w:t>
            </w:r>
            <w:r w:rsidRPr="00D52445">
              <w:rPr>
                <w:color w:val="000000"/>
                <w:sz w:val="20"/>
                <w:lang w:val="ru-RU"/>
              </w:rPr>
              <w:t xml:space="preserve">; ВИЧ, билирубин, </w:t>
            </w:r>
            <w:r>
              <w:rPr>
                <w:color w:val="000000"/>
                <w:sz w:val="20"/>
              </w:rPr>
              <w:t>ACT</w:t>
            </w:r>
            <w:r w:rsidRPr="00D52445">
              <w:rPr>
                <w:color w:val="000000"/>
                <w:sz w:val="20"/>
                <w:lang w:val="ru-RU"/>
              </w:rPr>
              <w:t>, АЛТ исследования УЗИ органов брюшной полости *осмотр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Лица с положительной лабораторной реакцией на наличие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возбудителей.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Аллергические заболевания органов дыхания и переднего отрезка глаза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Физические факторы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Радиоактивные вещества, отходы, источники ионизирующих излучений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дерматовенеролог, гематолог - по показаниям,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Эритроциты, лейкоцитарная формула, гемоглобин, тромбоциты, ФГ, ЭКГ, спирография, исследование мочи на содержание урана (для лиц, работающих по добыче и переработке урана) измерение массы урана только для природного или объединенного урана, или измерение суммарной активности всех изотопов урана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Содержание гемоглобина менее 130 мг/л у мужчин и 120 мг/л у женщин.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Лейкоцитов менее 4,5х 109/л; тромбоцитов менее 180000.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Облитерирующий эндартериит, болезнь Рейно, ангиоспазмы периферических сосудов.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Предопухолевые 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Доброкачественные опухоли и заболевания, препятствующие ношению специальной одежды и туалету кожных покровов.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Лучевая болезнь и ее последствия.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грибковые заболевания.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Острота зрения с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коррекцией не менее 0,5 на одном глазу и 0,2 на другом.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Рефракция скиаскопическая: близорукость при нормальном глазном дне до 10,0 Диоптрий (далее Д), дальнозоркость до 8,0 Д, астигматизм не более 3,0 Д. Катаракта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Лазерные излучения от лазеров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D52445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IV</w:t>
            </w:r>
            <w:r w:rsidRPr="00D52445">
              <w:rPr>
                <w:color w:val="000000"/>
                <w:sz w:val="20"/>
                <w:lang w:val="ru-RU"/>
              </w:rPr>
              <w:t xml:space="preserve"> классов опасности (при работе с открытым излучением)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Развернутая формула крови, ЭКГ, электроэнцефалография (далее ЭЭГ), по показанию,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и центральной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Предопухолевые заболевания, новообразования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Ультрафиолетовое излучение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дерматовенеролог, онколог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Развернутая формула крови, ЭКГ,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тонометрия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без коррекции не ниже 0,5 Д на одном глазу и 0,2 Д на другом глазу.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lang w:val="ru-RU"/>
              </w:rPr>
            </w:pPr>
            <w:r w:rsidRPr="00D52445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Миопия свыше 4,0 Д и /или гиперметропия свыше 3,25 Д при предварительном медицинском осмотре; при периодическом медицинском осмотре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миопия свыше 5,0 Д и и/или гиперметропия свыше 4,5 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lang w:val="ru-RU"/>
              </w:rPr>
            </w:pPr>
            <w:r w:rsidRPr="00D52445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lang w:val="ru-RU"/>
              </w:rPr>
            </w:pPr>
            <w:r w:rsidRPr="00D52445">
              <w:rPr>
                <w:lang w:val="ru-RU"/>
              </w:rP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верхних дыхательных путей и кожи, склонные к перерождению (хронический 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Электромагнитное излучение оптического диапазона (излучение от лазеров </w:t>
            </w:r>
            <w:r>
              <w:rPr>
                <w:color w:val="000000"/>
                <w:sz w:val="20"/>
              </w:rPr>
              <w:t>III</w:t>
            </w:r>
            <w:r w:rsidRPr="00D52445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D52445">
              <w:rPr>
                <w:color w:val="000000"/>
                <w:sz w:val="20"/>
                <w:lang w:val="ru-RU"/>
              </w:rPr>
              <w:t xml:space="preserve"> классов опасности)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 офтальмолог дерматовенеролог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Ретикулоциты тромбоциты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Электромагнитное поле радиочастотного диапазона (10 кГц - 300 ГГц),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 эндокринолог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ретикулоциты тромбоциты базофильная зернистость эритроцитов гормональный статус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Выраженные расстройства вегетативной (автономной) нервной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электрическое и магнитное поле промышленной частоты (50 Гц)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Эндокринолог,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ретикулоциты, тромбоциты, базофильная зернистость эритроцитов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Электростатическое поле, постоянное магнитное поле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невролог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Ретикулоциты тромбоциты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Дегенеративно-дистрофические заболевания сетчатки глаз.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Измененное геомагнитное поле (экранированные помещения, заглубленные сооружения)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эндокринолог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ретикулоциты тромбоциты базофильная зернистость эритроцитов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Локальная вибрация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Холодовая проба, 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Аномалии положения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Высокая и осложненная близорукость выше 8,0 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Нарушение функции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вестибулярного аппарата любой этиологии, в том числе болезнь Меньера.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дисфункция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вибрация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 оториноларинголог, офтальмолог,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Облитерирующие заболевания сосудов, вне зависимости от степени компенсации.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и синдром Рейно.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с частотой обострения 3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Выраженные расстройства вегетативной (автономной)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Высокая или осложненная близорукость (выше 8,0 Д).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Стойкие (3 и более мес.) понижения слуха (менее 5 м) хотя бы на одно ухо, любой этиологии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Производственный шум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 по показаниям: аудиометрия, исследование вестибулярного аппарата,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Стойкие понижения слуха, хотя бы на одно ухо, любой этиологии.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Отосклероз и другие хронические заболевания уха с неблагоприятным прогнозом.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Умеренная и значительная степень снижения слуха любой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этиологии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Инфразвук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Стойкие понижения слуха, хотя бы на одно ухо, любой этиологии.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Отосклероз и другие хронические заболевания уха с неблагоприятным прогнозом.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 любой этиологии, в том числе болезнь Меньера.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дисфункция.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центральной и периферической нервной системы независимо от степени компенсации.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Умеренная и значительная степень снижения слуха любой этиологии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Ультразвук, воздушный, контактный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по показаниям: реовазография периферических сосудов, 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(болезнь и синдром Рейно)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оториноларинголог, хирург,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ФГ, исследование вестибулярного аппарата, ЭКГ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Хронический отит, атрофические рубцы бара банных перепонок.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бронхит.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верхних дыхательных путей, бронхолегочного аппарата.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Любое заболевание глаз,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ведущее к стойкому нарушению функции зрения; острота зрения ниже 0,8 на одном глазу и ниже 0,5 на другом глазу (без коррекции).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центральной и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Болезни сердца, независимо от степени их компенсации.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Грыжи с наклонностью к ущемлению.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Распространенное варикозное расширение вен, геморрой, облитерирующие заболевания сосудов. </w:t>
            </w:r>
            <w:r>
              <w:rPr>
                <w:color w:val="000000"/>
                <w:sz w:val="20"/>
              </w:rPr>
              <w:t>Выраженные пороки развития опорно-двигательного аппарата и последствия травм.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хирург,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Термометрия с дефектах нагрузкой, реовазография периферических сосудов,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Облитерирующие заболевания сосудов, периферический ангиоспазм.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Выраженное варикозное расширение вен, тромбофлебит.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Повышение температуры до 40С и выше верхней границы допустимой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Профпатолог, терапевт, невропатолог,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Реовазография периферических сосудов, ЭКГ, ФГ, спирография,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биомикроскопия сред глаза под мидриазом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Хронические рецидивирующие заболевания кожи.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Тепловое излучение, интенсивность теплового облучения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Реовозография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Облитерирующие заболевания сосудов, периферический ангиоспазм.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Выраженное варикозное расширение вен, тромбофлебит.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подъемом и перемещением груза вручную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невропатолог, хирург, терапевт, уролог,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сосудов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Миопия высокой степени. 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Облитерирующие заболевания артерий, периферический ангиоспазм.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Выраженное варикозное расширение вен нижних конечностей, тромбофлебит, геморрой.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Выраженный энтероптоз, грыжи, выпадение прямой кишки, 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Профессии и работы, связанные с подъемом и перемещение тяжестей (постоянно более 2-х раз в час) мужчины более 15 кг,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женщины до 7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ЭКГ, ФГ, при стаже работы в данных условиях 5 лет и более и по показаниям: ЭМГ, ЭНМГ, рентгенография поясничного отдела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>Миопия высокой степени. Опущение (выпадение)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воспалительные заболевания матки и придатков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подъемом и перемещением тяжестей при чередовании с другой работой (до 2-х раз в час): мужчины более 30 кг, женщины до 10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до 350 кг, перемещение с пола: мужчины более 435 кг, женщины до 175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Поясничный или пояснично-крестцовый остеохондроз, сопровождаемый протрузией или грыжей позвоночного диска,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состояния после оперативного лечения по поводу грыжи диска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периодическим удержанием груза (детали, инструменты) на весу, приложение усилий в течение смены одной рукой (килограмм (далее-кг), секунды (далее-сек) мужчины - от 36000-70000 мужчины более 70000 женщины до 42000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периодическим удержанием груза (детали инструменты) на весу, приложение усилий (кг. Сек) в течение смены двумя руками: мужчины - 700001-40000 женщины - 42000-84000 мужчины более 140000 женщины до 84000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Миопия высокой степени. Опущение (выпадение)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ФГ. При стаже работы в данных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Опущение (выпадение)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Поясничный или пояснично-крестцовый остеохондроз, сопровождаемый протрузией или грыжей позвоночного диска, состояния после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оперативного лечения по поводу грыжи диска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коленных суставов.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Артериальная гипертензия 2 и 3 степени 3 и 4 класса риска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Профессии, связанные с зрительно напряженными работами: прецизионные, с оптическими приборами и наблюдение за экраном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при предварительном медосмотре ниже 1,0, при повторных периодических медосмотрах ниже 0,8 на одном глазу и 0,5 на другом глазу.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Аномалии рефракции: при предварительном осмотре — миопия выше 2,0 Д, гиперметропия выше 2,0 Д, астигматизм выше 1,0 Д; при повторных медосмотрах: миопия выше 8,0 Д, гиперметропия выше 6,0 Д, астигматизм выше 3,0 Д.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переднего отрезка глаз (век, конъюнктивы, роговицы, слезовыводящих путей). </w:t>
            </w:r>
            <w:r>
              <w:rPr>
                <w:color w:val="000000"/>
                <w:sz w:val="20"/>
              </w:rPr>
              <w:t>Заболевания зрительного нерва, сетчатки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Профессии, связанные с прецизионными работами с объектом различия до 0,3 мм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Острота зрения с коррекцией при предварительном профилактическом осмотре ниже 1,0, при повторных и периодических медицинских осмотрах ниже 0,8 на одном глазу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и 0,5 на другом глазу.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Аномалии рефракции при предварительном миопия выше 2,0 Д,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 Лагофтальм.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зрительного нерва, сетчатки. Глаукома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не ниже 0,5 Д на одном глазу и 0,2 на другом глазу. Аномалии рефракции: при предварительном осмотре миопия выше 6,0 Д, гиперметропия выше 4,0 Д, астигматизм выше 2,0 Д, при повторных периодических осмотрах: миопия выше 10,0 Д, гиперметропия выше 6,0 Д, астигматизм выше 4,0 Д.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Снижение аккомодации ниже возрастных норм. </w:t>
            </w:r>
            <w:r>
              <w:rPr>
                <w:color w:val="000000"/>
                <w:sz w:val="20"/>
              </w:rPr>
              <w:t>Лагофтальм.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не менее 0,5 Д на одном глазу и 0,2 на другом глазу при предварительном осмотре; не менее 0,4 Д на одном глазу и не менее 0,2 на другом при повторных периодических осмотрах.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Аномалии рефракции: миопия не более 8,0 Д, гиперметропия не более 8,0 Д, астигматизм не более 4,0 Д, при повторных периодических осмотрах.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цветоощущения, если цвет несет информационную нагрузку.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или аллергические заболевания защитного аппарата и оболочек глазного яблока. </w:t>
            </w: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Нарастающий офтальмотонус.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 с оптическими приборами (микроскопами, лупами и пр.) при длительности сосредоточенного наблюдения более 50 % времени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Острота зрения с коррекцией не менее 0,9 на одном и 0,6 на другом глазу при предварительном медосмотре; не менее 0,7 на одном и 0,5 на другом глазу при повторном периодическом медосмотре. Аномалии рефракции: миопия не более 5,0 Д, гиперметропия не более 2,0 Д, астигматизм не более 1,5 Д при предварительном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медосмотре; миопия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Нарушение цветоощущения, если цвет несет информационную нагрузку. </w:t>
            </w:r>
            <w:r>
              <w:rPr>
                <w:color w:val="000000"/>
                <w:sz w:val="20"/>
              </w:rPr>
              <w:t>Лагофтальм.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и аллергические заболевания защитного аппарата и оболочек глазного яблока.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 связанные с работой на персональном компьютере, и/или с ремонтом, обслуживанием компьютерной и оргтехники не менее 50% времени рабочей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не менее 0,8 на одном и 0,5 на другом глазу при предварительном медосмотре; не менее 0,6 на одном и 0,5 на другом глазу (с коррекцией) при повторном периодическом медосмотре.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Аномалии рефракции: миопия не более 5,0 Д,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2,0 Д при повторных периодических медосмотрах.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Снижение аккомодации ниже возрастных норм.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Нарушение цветоощущения, если цвет несет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информационную нагрузку.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и аллергические заболевания переднего отрезка глаза допуск к работе индивидуально.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Глаукома, начиная от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>в стадии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перенапряжением голосового аппарата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повышенным нервно-эмоциональным напряжением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дерматовенеролог, невролог, оториноларинголог, офтальмолог, психиатр (медицинский психолог)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ЭКГ с нагрузкой, УЗИ щитовидной железы; офтальмотонометрия,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Неврозы (все виды)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Верхолазные работы* и профессии, 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проводники скоростных лифтов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Грыжи, препятствующие работе, имеющие наклонность к ущемлению.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*-свыше 2 метров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Доброкачественные опухоли, препятствующие выполнению работ средней тяжести.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Выраженное расширение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вен, тромбофлебит нижних конечностей, геморрой с частыми обострениями и кровотечениями.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Синдром вегето-сосудистой дистонии с частыми пароксизмами.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понижение слуха любой этиологии одно и двухстороннее (шепотная речь не менее 3 метров (далее - м).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Аномалии положения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lang w:val="ru-RU"/>
              </w:rPr>
            </w:pPr>
            <w:r w:rsidRPr="00D52445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Исследование остроты 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Стойкое, одно или двухсторонне понижение слуха любой этиологии: (шепотная речь менее 3 метров), кроме работ по ремонту и эксплуатации электро-вычислительной машины (далее ЭВМ).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Острота зрения с коррекцией ниже 0,5 на одном глазу и ниже 0,2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на другом.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слезотечение, не поддающееся лечению.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Ограничение поля зрения более чем на 200.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расширение вен.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Тромбофлебит нижних конечностей. Геморрой с частыми обострениями и кровотечениями.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Грыжи, препятствующие работе и имеющие наклонность к ущемлению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понижение слуха любой этиологии (шепотная речь менее 3 м).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том числе болезнь Миньера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ниже 0,5 на одном глазу и ниже 0,2 на другом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Все виды профессий и работ, связанных с подземными работами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t xml:space="preserve">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</w:t>
            </w:r>
            <w:r>
              <w:rPr>
                <w:color w:val="000000"/>
                <w:sz w:val="20"/>
              </w:rPr>
              <w:t>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артрит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эндоартеррит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верхних дыхательных путей с частыми обострениями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обостряющиеся заболевания кожи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первичном трудоустройстве противопоказаны: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Заболевания сердечно-сосудистой системы, даже при наличие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компенсации.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Для работающих в подземных условиях при периодических медосмотрах противопоказаны: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органов дыхания с ДН 1,2,3.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сердечно-сосудистой системы, в стадии декомпенсации НК1-4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Артериальная гипертензия 2,3 стадии высокого риска.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остроты зрения ниже 0,5 на одном глазу и ниже 0,2 на другом, коррекция не допускается.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Геморрой с частыми обострениями и кровотечениями.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ЗЧМТ, состояния после ОЧМТ, травмы.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 xml:space="preserve"> ст. и более; (осложненные нарушениями ритма и проводимости).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</w:t>
            </w:r>
            <w:r w:rsidRPr="00D52445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 xml:space="preserve"> и более стадии) с частыми обострениями, наклонностью к кровотечениям, дыхательной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D52445">
              <w:rPr>
                <w:color w:val="000000"/>
                <w:sz w:val="20"/>
                <w:lang w:val="ru-RU"/>
              </w:rPr>
              <w:t xml:space="preserve"> степени. Фиброзирующий альвеолит. Состояние после перенесенного спонтанного пневмоторакса.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Тяжелые нарушения питания и обмена веществ. Ожирение </w:t>
            </w:r>
            <w:r>
              <w:rPr>
                <w:color w:val="000000"/>
                <w:sz w:val="20"/>
              </w:rPr>
              <w:t>III</w:t>
            </w:r>
            <w:r w:rsidRPr="00D52445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D52445">
              <w:rPr>
                <w:color w:val="000000"/>
                <w:sz w:val="20"/>
                <w:lang w:val="ru-RU"/>
              </w:rPr>
              <w:t xml:space="preserve"> степени с легочной или сердечной недостаточностью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 в нефтяной, газовой и химической промышленности, в том числе вахтовым методом, работа на гидрометеорологических станциях, сооружениях связи, расположенных в высокогорных, пустынных и других отдаленных районах, в трудных климатогеографических условиях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Профпатолог. Невропатолог хирург, оториноларинголог, офтальмолог, психиатр, дерматовенеролог, стоматолог,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мочи и крови, исследование вестибулярного аппарата, аудиометрия, АЛТ,АСТ, биллирубин, функция внешнего дыхания,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Расширение вен, тромбофлебит, геморрой с частыми обострениями, кровотечением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Грыжи с наклонностью к ущемлению, выпадение прямой кишки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понижение слуха любой этиологии (шепотная речь менее 3 м)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Миньера.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Снижение остроты зрения (при работе в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противогазах).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Решается вопрос по каждому заболеванию индивидуально в зависимости от условий труда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обслуживанием оборудований, работающих под давлением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Исследование остроты и полей зрения, 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ниже 0,5 на одном глазу и ниже 0,2 на другом с коррекцией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Ограничение поля зрения более чем на 20о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слезотечение, не поддающееся лечению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работа машинистов (кочегаров), операторов котельных, работников службы газового надзора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 офтальмолог, оториноларинголог, дерматовенеролог,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Выраженные формы заболеваний верхних дыхательных путей и органов дыхания с нарушением функции.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применением взрывчатых материалов, работы на взрыво и пожароопасных производствах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т.ч. болезнь Меньера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Стойкое слезотечение, не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поддающееся лечению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 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структур и ведомств без права на разрешение ношения и применения огнестрельного оружия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исследование остроты зрения, аудиометрия, ЭКГ, ФГ,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конечности, кисти, стопы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сосудов (облитерирующий эндартериит, варикозное расширение вен и другие)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обостряющиеся 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снижение слуха любой этиологии (восприятие шепотной речи менее 3 м) - вопрос допуска может решаться индивидуально, после эффективного слухопротезирования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 газоспасательной службы, добровольных газоспасательных дружин, военизированных частей и отрядов по предупреждению 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сердечно-сосудистой системы, даже при наличии компенсации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контратуры нижней челюсти, челюстной артрит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эндартеррит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 на механическом оборудовании (токарных, фрезерных и других станках, штамповочных прессах)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Профпатолог, терапевт, невропатолог, оториноларинголог, офтальмолог,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дерматолог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>Общий анализ крови и мочи, ЭКГ, исследование вестибулярного аппарата,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слезовыводящих путей, век, органические недостатки век, препятствующие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полному их смыканию, свобод ному движению глазного яблока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Ограничение поля зрения более чем на 20о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ниже 0,5 на одном глазу, ниже 0,2 - на другом.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электроштабелеров, регулировщики)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оториноларинголог,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понижение слуха любой этиологии, одно или двустороннее (шепотная речь менее 3 м).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ниже 0,5 на одном глазу, ниже 0,2 на другом; стойкое слезотечение, не поддающееся лечению; нарушение цветоощущения для работников, 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Работы, связанные с движением автотранспортных средств всех категорий;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крови, ЭКГ, ФГ, исследование вестибулярного аппарата, определение группы крови и резус-фактора (при прохождении предварительного медицинского осмотра), исследование остроты и полей зрения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оболочек глаза с 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Стойкая диплопия вследствие косоглазия.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Ограничение поля зрения более чем на 200 в любом из меридианов.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Автомобили с ручным управлением для инвалидов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Центральная скотома абсолютная или относительная.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Работники речных и морских портов, экипажи речных и морских судов, капитаны и их помощники, штурманы, 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с коррекцией ниже 0,8 Д, на одном глазу, ниже 0,4 Д - на другом; отсутствие зрения на одном глазу.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313"/>
            <w:r w:rsidRPr="00D52445">
              <w:rPr>
                <w:color w:val="000000"/>
                <w:sz w:val="20"/>
                <w:lang w:val="ru-RU"/>
              </w:rPr>
              <w:t xml:space="preserve">Профессии и работники управления возушными судами и иными летательными аппаратами (инженеры – пилоты, бортинженеры); технического 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электрифи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цированного, пилотажно–навигационного и радиоэлектронного оборудования;</w:t>
            </w:r>
            <w:r w:rsidRPr="00D52445">
              <w:rPr>
                <w:lang w:val="ru-RU"/>
              </w:rPr>
              <w:br/>
            </w:r>
            <w:r w:rsidRPr="00D52445">
              <w:rPr>
                <w:color w:val="000000"/>
                <w:sz w:val="20"/>
                <w:lang w:val="ru-RU"/>
              </w:rPr>
              <w:t>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(бортпроводники)</w:t>
            </w:r>
          </w:p>
        </w:tc>
        <w:bookmarkEnd w:id="15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При остроте зрения с коррекцией ниже 0,8 Д - на одном глазу и 0,4 Д - на другом, отсутствие осложнений в исходной (до операции) рефракции от + 8,0 до 8,0 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При невозможности установить дооперационную рефракцию годны при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длине оси глаза от 21,5 до 27,0 мм;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искусственный хрусталик хотя бы на одном глазу допускается индивидуально. допускаются стажированные водители при остроте зрения с коррекцией (0,8 Д - 0,4 Д), нормальное поле зрения и отсутствие осложнений в течение полугода после операции.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цветоощущения.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сетчатки и зрительного нерва.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lang w:val="ru-RU"/>
              </w:rPr>
            </w:pPr>
            <w:r w:rsidRPr="00D52445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Хроническое одностороннее 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Нарушение функции вестибулярного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Спонтанный нистагм при отклонении зрачков на 700 от среднего положения.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lang w:val="ru-RU"/>
              </w:rPr>
            </w:pPr>
            <w:r w:rsidRPr="00D52445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Доброкачественное новообразование, малоподвижные рубцы, значительно затрудняющие движение конечностей.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пальцев или фаланг.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Травматические деформации с наличием неврологической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Укорочение нижней 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Заболевания, вызывающие ограничение движений или болезненность при движении, после оперативного лечения вопрос решается индивидуально.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Аневризмы аортальные, сосудов головного мозга, бедренной и подколенной артерий; облитерирующий эндартериит,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D52445">
              <w:rPr>
                <w:color w:val="000000"/>
                <w:sz w:val="20"/>
                <w:lang w:val="ru-RU"/>
              </w:rPr>
              <w:t xml:space="preserve"> стадии, болезнь Такаясу; варикозное расширение вен с нарушением трофики, слоновостью.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Стойкие изменения в глотке, гортани, трахеи, затрудняющие дыхание.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Врожденные или приобретенные пороки сердца и сосудов любой этиологии при наличии компенсации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допускаются индивидуально с переосвидетельствованием через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both"/>
              <w:rPr>
                <w:lang w:val="ru-RU"/>
              </w:rPr>
            </w:pPr>
            <w:r w:rsidRPr="00D52445">
              <w:rPr>
                <w:lang w:val="ru-RU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Лица с имплантированными искусственными водителями ритма сердца допускаются индивидуально.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Болезни сердца, нарушения ритма, хроническая ишемическая болезнь сердца, состояние после 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Болезни крови и кроветворных органов, вопрос о допуске решается индивидуально при отсутствии анемического синдрома и обострения основного заболевания.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Рост ниже 150 см (вопрос решается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индивидуально), резкое отставание физического развития.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Для водителей пассажирского транспорта при Дефектах речи и заикании, вопрос решается индивидуально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работники аэровокзального, морского, речного комплексов: агенты по организации перевозок; супервайзеры; кассиры; агенты справочного бюро; агенты службы досмотра; службы авиационной безопасности; таможни; грузчики; приемосдатчики грузов.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отоларинголог, офтальмолог,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крови и мочи, аудиометрия, офтольмоскопия,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соединительной ткани.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менструальной функции, сопровождающейся маточными кровотечениями (кроме работ, связанных с нарушением зрения).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Стойкое понижение слуха любой этиологии одно и двусторонней (шепотная речь не менее 3 м).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вестибулярного аппарата, в том числе болезнь Меньера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 на высоте 1,3 м и более; работы с люльки вышки (подъемника) на высоте 1,3м и более; работы выполняемые на площадках на расстоянии ближе 2м от 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превышающий по высоте 5 м, по вертикальной лестнице, угол наклона которой к горизонтальной поверхности более 75˚; работа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Грыжи, препятствующие работе, имеющие наклонность к ущемлению.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Доброкачественные опухоли, препятствующие выполнению работ средней тяжести.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Синдром вегето-сосудистой дистонии с частыми пароксизмами.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Стойкое понижение слуха любой этиологии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одно и двухстороннее (шепотная речь не менее 3 метров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Аномалии положения женских половых органов.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Газоопасные профессии и работы (в газоходах, воздуховодах, 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 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сердечно-сосудистой системы, даже при наличии компенсации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артрит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эндартеррит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остроты зрения ниже 0,8 на одном глазу и ниже 0,5 на другом, коррекция не допускается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Профессии и работы, связанные с движением поездов на железнодорожном транспорте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Профпатолог, терапевт, невропатолог, хирург, оториноларинголог, офтальмолог, психиатр, дерматовенеролог,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более 5 лет по показаниям, если имеются заболевания бронхолегочной системы. </w:t>
            </w:r>
            <w:r>
              <w:rPr>
                <w:color w:val="000000"/>
                <w:sz w:val="20"/>
              </w:rPr>
              <w:t>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lastRenderedPageBreak/>
              <w:t>Хронические заболевания периферической нервной системы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эндоартеррит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Варикозное расширение вен и трофические язвы нижних конечностей.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Искривление носовой перегородки с нарушением функции носового дыхания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верхних дыхательных путей с частыми обострениями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Хронические, часто обостряющиеся заболевания кожи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При обязат предварительных медицинских осмотрах противопоказаны: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D2724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Default="0051321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Default="00D2724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сердечно-сосудистой системы, в том числе при наличии компенсации.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Понижение остроты зрения ниже 0,8 на одном глазу и ниже 0,5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>на другом, коррекция не допускается.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При обязательных периодических медосмотрах противопоказаны: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органов дыхания с ДН 1,2,3.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Заболевания сердечно-сосудистой системы, в стадии декомпенсации НК1-4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Артериальная гипертензия 2,3 стадии высокого риска.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Понижение остроты зрения ниже 0,5 на одном глазу и ниже 0,2 на другом, коррекция не допускается.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Геморрой с частыми обострениями и кровотечениями.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ЗЧМТ, состояния после ОЧМТ, травмы.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 xml:space="preserve"> ст. и более; (осложненные нарушениями ритма и проводимости).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Хронические заболевания бронхолегочной системы (хронический бронхит, ХОБЛ, </w:t>
            </w:r>
            <w:r w:rsidRPr="00D52445">
              <w:rPr>
                <w:color w:val="000000"/>
                <w:sz w:val="20"/>
                <w:lang w:val="ru-RU"/>
              </w:rPr>
              <w:lastRenderedPageBreak/>
              <w:t xml:space="preserve">интерстициальная пневмония, саркоидоз, эмфизема, бронхоэктатическая и другие неспецифические болезни легких </w:t>
            </w:r>
            <w:r>
              <w:rPr>
                <w:color w:val="000000"/>
                <w:sz w:val="20"/>
              </w:rPr>
              <w:t>I</w:t>
            </w:r>
            <w:r w:rsidRPr="00D52445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 xml:space="preserve"> и более стадии) с частыми обострениями, наклонностью к кровотечениям, дыхательной недостаточностью </w:t>
            </w:r>
            <w:r>
              <w:rPr>
                <w:color w:val="000000"/>
                <w:sz w:val="20"/>
              </w:rPr>
              <w:t>II</w:t>
            </w:r>
            <w:r w:rsidRPr="00D52445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III</w:t>
            </w:r>
            <w:r w:rsidRPr="00D52445">
              <w:rPr>
                <w:color w:val="000000"/>
                <w:sz w:val="20"/>
                <w:lang w:val="ru-RU"/>
              </w:rPr>
              <w:t xml:space="preserve"> степени. Фиброзирующий альвеолит. Состояние после перенесенного спонтанного пневмоторакса.</w:t>
            </w:r>
          </w:p>
        </w:tc>
      </w:tr>
      <w:tr w:rsidR="00D27241" w:rsidRPr="00D5244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27241" w:rsidRPr="00D52445" w:rsidRDefault="00D27241">
            <w:pPr>
              <w:rPr>
                <w:lang w:val="ru-RU"/>
              </w:rPr>
            </w:pP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20"/>
              <w:ind w:left="20"/>
              <w:jc w:val="both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 xml:space="preserve">Тяжелые нарушения питания и обмена веществ. Ожирение </w:t>
            </w:r>
            <w:r>
              <w:rPr>
                <w:color w:val="000000"/>
                <w:sz w:val="20"/>
              </w:rPr>
              <w:t>III</w:t>
            </w:r>
            <w:r w:rsidRPr="00D52445">
              <w:rPr>
                <w:color w:val="000000"/>
                <w:sz w:val="20"/>
                <w:lang w:val="ru-RU"/>
              </w:rPr>
              <w:t xml:space="preserve"> и </w:t>
            </w:r>
            <w:r>
              <w:rPr>
                <w:color w:val="000000"/>
                <w:sz w:val="20"/>
              </w:rPr>
              <w:t>IV</w:t>
            </w:r>
            <w:r w:rsidRPr="00D52445">
              <w:rPr>
                <w:color w:val="000000"/>
                <w:sz w:val="20"/>
                <w:lang w:val="ru-RU"/>
              </w:rPr>
              <w:t xml:space="preserve"> степени с легочной или сердечной недостаточностью</w:t>
            </w:r>
          </w:p>
        </w:tc>
      </w:tr>
    </w:tbl>
    <w:p w:rsidR="00D27241" w:rsidRPr="00D52445" w:rsidRDefault="00513212">
      <w:pPr>
        <w:spacing w:after="0"/>
        <w:jc w:val="both"/>
        <w:rPr>
          <w:lang w:val="ru-RU"/>
        </w:rPr>
      </w:pPr>
      <w:bookmarkStart w:id="151" w:name="z314"/>
      <w:r>
        <w:rPr>
          <w:color w:val="000000"/>
          <w:sz w:val="28"/>
        </w:rPr>
        <w:t>     </w:t>
      </w:r>
      <w:r w:rsidRPr="00D52445">
        <w:rPr>
          <w:color w:val="000000"/>
          <w:sz w:val="28"/>
          <w:lang w:val="ru-RU"/>
        </w:rPr>
        <w:t xml:space="preserve"> Примечания.</w:t>
      </w:r>
    </w:p>
    <w:p w:rsidR="00D27241" w:rsidRDefault="00513212">
      <w:pPr>
        <w:spacing w:after="0"/>
        <w:jc w:val="both"/>
      </w:pPr>
      <w:bookmarkStart w:id="152" w:name="z315"/>
      <w:bookmarkEnd w:id="151"/>
      <w:r>
        <w:rPr>
          <w:color w:val="000000"/>
          <w:sz w:val="28"/>
        </w:rPr>
        <w:t>     </w:t>
      </w:r>
      <w:r w:rsidRPr="00D52445">
        <w:rPr>
          <w:color w:val="000000"/>
          <w:sz w:val="28"/>
          <w:lang w:val="ru-RU"/>
        </w:rPr>
        <w:t xml:space="preserve"> А – относятся к аллергенам, </w:t>
      </w:r>
      <w:proofErr w:type="gramStart"/>
      <w:r w:rsidRPr="00D52445">
        <w:rPr>
          <w:color w:val="000000"/>
          <w:sz w:val="28"/>
          <w:lang w:val="ru-RU"/>
        </w:rPr>
        <w:t>К</w:t>
      </w:r>
      <w:proofErr w:type="gramEnd"/>
      <w:r w:rsidRPr="00D52445">
        <w:rPr>
          <w:color w:val="000000"/>
          <w:sz w:val="28"/>
          <w:lang w:val="ru-RU"/>
        </w:rPr>
        <w:t xml:space="preserve"> – относятся к канцерогенам, Ф – обладают фиброгенным эффектом. </w:t>
      </w:r>
      <w:r>
        <w:rPr>
          <w:color w:val="000000"/>
          <w:sz w:val="28"/>
        </w:rPr>
        <w:t>По показаниям работники осматриваются соответственно аллергологом, онкологом и профпатологом.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9"/>
        <w:gridCol w:w="3819"/>
      </w:tblGrid>
      <w:tr w:rsidR="00D27241" w:rsidRPr="00D5244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D27241" w:rsidRDefault="0051321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7241" w:rsidRPr="00D52445" w:rsidRDefault="00513212">
            <w:pPr>
              <w:spacing w:after="0"/>
              <w:jc w:val="center"/>
              <w:rPr>
                <w:lang w:val="ru-RU"/>
              </w:rPr>
            </w:pPr>
            <w:r w:rsidRPr="00D52445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D52445">
              <w:rPr>
                <w:lang w:val="ru-RU"/>
              </w:rPr>
              <w:br/>
            </w:r>
            <w:r w:rsidRPr="00D52445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D52445">
              <w:rPr>
                <w:lang w:val="ru-RU"/>
              </w:rPr>
              <w:br/>
            </w:r>
            <w:r w:rsidRPr="00D52445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D52445">
              <w:rPr>
                <w:lang w:val="ru-RU"/>
              </w:rPr>
              <w:br/>
            </w:r>
            <w:r w:rsidRPr="00D5244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52445">
              <w:rPr>
                <w:lang w:val="ru-RU"/>
              </w:rPr>
              <w:br/>
            </w:r>
            <w:r w:rsidRPr="00D52445">
              <w:rPr>
                <w:color w:val="000000"/>
                <w:sz w:val="20"/>
                <w:lang w:val="ru-RU"/>
              </w:rPr>
              <w:t>от 15 октября 2020 года</w:t>
            </w:r>
            <w:r w:rsidRPr="00D52445">
              <w:rPr>
                <w:lang w:val="ru-RU"/>
              </w:rPr>
              <w:br/>
            </w:r>
            <w:r w:rsidRPr="00D52445">
              <w:rPr>
                <w:color w:val="000000"/>
                <w:sz w:val="20"/>
                <w:lang w:val="ru-RU"/>
              </w:rPr>
              <w:t>№ ҚР ДСМ-131/2020</w:t>
            </w:r>
          </w:p>
        </w:tc>
      </w:tr>
    </w:tbl>
    <w:p w:rsidR="00D27241" w:rsidRPr="00D52445" w:rsidRDefault="00513212">
      <w:pPr>
        <w:spacing w:after="0"/>
        <w:rPr>
          <w:lang w:val="ru-RU"/>
        </w:rPr>
      </w:pPr>
      <w:bookmarkStart w:id="153" w:name="z317"/>
      <w:r w:rsidRPr="00D52445">
        <w:rPr>
          <w:b/>
          <w:color w:val="000000"/>
          <w:lang w:val="ru-RU"/>
        </w:rPr>
        <w:t xml:space="preserve"> Перечень некоторых нормативных правовых актов в области здравоохранения, утративших силу</w:t>
      </w:r>
    </w:p>
    <w:p w:rsidR="00D27241" w:rsidRPr="00D52445" w:rsidRDefault="00513212">
      <w:pPr>
        <w:spacing w:after="0"/>
        <w:jc w:val="both"/>
        <w:rPr>
          <w:lang w:val="ru-RU"/>
        </w:rPr>
      </w:pPr>
      <w:bookmarkStart w:id="154" w:name="z318"/>
      <w:bookmarkEnd w:id="153"/>
      <w:r w:rsidRPr="00D52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52445">
        <w:rPr>
          <w:color w:val="000000"/>
          <w:sz w:val="28"/>
          <w:lang w:val="ru-RU"/>
        </w:rPr>
        <w:t xml:space="preserve"> 1) приказ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10634, опубликован 18 мая 2015 года в Информационно-правовой системе "Әділет");</w:t>
      </w:r>
    </w:p>
    <w:p w:rsidR="00D27241" w:rsidRPr="00D52445" w:rsidRDefault="00513212">
      <w:pPr>
        <w:spacing w:after="0"/>
        <w:jc w:val="both"/>
        <w:rPr>
          <w:lang w:val="ru-RU"/>
        </w:rPr>
      </w:pPr>
      <w:bookmarkStart w:id="155" w:name="z319"/>
      <w:bookmarkEnd w:id="154"/>
      <w:r w:rsidRPr="00D52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52445">
        <w:rPr>
          <w:color w:val="000000"/>
          <w:sz w:val="28"/>
          <w:lang w:val="ru-RU"/>
        </w:rPr>
        <w:t xml:space="preserve"> 2) приказ Министра национальной экономики Республики Казахстан от 28 февраля 2015 года № 175 "Об утверждении Перечня вредных производственных факторов, профессий,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p w:rsidR="00D27241" w:rsidRPr="00D52445" w:rsidRDefault="00513212">
      <w:pPr>
        <w:spacing w:after="0"/>
        <w:jc w:val="both"/>
        <w:rPr>
          <w:lang w:val="ru-RU"/>
        </w:rPr>
      </w:pPr>
      <w:bookmarkStart w:id="156" w:name="z320"/>
      <w:bookmarkEnd w:id="155"/>
      <w:r w:rsidRPr="00D5244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52445">
        <w:rPr>
          <w:color w:val="000000"/>
          <w:sz w:val="28"/>
          <w:lang w:val="ru-RU"/>
        </w:rPr>
        <w:t xml:space="preserve"> 3) пункт 2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 контрольном банке нормативных правовых актов);</w:t>
      </w:r>
    </w:p>
    <w:p w:rsidR="00D27241" w:rsidRPr="00D52445" w:rsidRDefault="00513212">
      <w:pPr>
        <w:spacing w:after="0"/>
        <w:jc w:val="both"/>
        <w:rPr>
          <w:lang w:val="ru-RU"/>
        </w:rPr>
      </w:pPr>
      <w:bookmarkStart w:id="157" w:name="z321"/>
      <w:bookmarkEnd w:id="156"/>
      <w:r w:rsidRPr="00D524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52445">
        <w:rPr>
          <w:color w:val="000000"/>
          <w:sz w:val="28"/>
          <w:lang w:val="ru-RU"/>
        </w:rPr>
        <w:t xml:space="preserve"> 4) пункт 4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17501, опубликован 15 октября 2018 года в Эталонном контрольном банке нормативно-правовых актов).</w:t>
      </w:r>
    </w:p>
    <w:bookmarkEnd w:id="157"/>
    <w:p w:rsidR="00D27241" w:rsidRPr="00D52445" w:rsidRDefault="00513212">
      <w:pPr>
        <w:spacing w:after="0"/>
        <w:rPr>
          <w:lang w:val="ru-RU"/>
        </w:rPr>
      </w:pPr>
      <w:r w:rsidRPr="00D52445">
        <w:rPr>
          <w:lang w:val="ru-RU"/>
        </w:rPr>
        <w:br/>
      </w:r>
      <w:r w:rsidRPr="00D52445">
        <w:rPr>
          <w:lang w:val="ru-RU"/>
        </w:rPr>
        <w:br/>
      </w:r>
    </w:p>
    <w:p w:rsidR="00D27241" w:rsidRPr="00D52445" w:rsidRDefault="00513212">
      <w:pPr>
        <w:pStyle w:val="disclaimer"/>
        <w:rPr>
          <w:lang w:val="ru-RU"/>
        </w:rPr>
      </w:pPr>
      <w:r w:rsidRPr="00D5244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27241" w:rsidRPr="00D52445" w:rsidSect="00513212">
      <w:pgSz w:w="11907" w:h="16839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241"/>
    <w:rsid w:val="00513212"/>
    <w:rsid w:val="00C216C1"/>
    <w:rsid w:val="00D27241"/>
    <w:rsid w:val="00D5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EF6B"/>
  <w15:docId w15:val="{B03FD0D0-9704-4754-AA88-5CA58EA8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2724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2724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27241"/>
    <w:pPr>
      <w:jc w:val="center"/>
    </w:pPr>
    <w:rPr>
      <w:sz w:val="18"/>
      <w:szCs w:val="18"/>
    </w:rPr>
  </w:style>
  <w:style w:type="paragraph" w:customStyle="1" w:styleId="DocDefaults">
    <w:name w:val="DocDefaults"/>
    <w:rsid w:val="00D27241"/>
  </w:style>
  <w:style w:type="paragraph" w:styleId="ae">
    <w:name w:val="Balloon Text"/>
    <w:basedOn w:val="a"/>
    <w:link w:val="af"/>
    <w:uiPriority w:val="99"/>
    <w:semiHidden/>
    <w:unhideWhenUsed/>
    <w:rsid w:val="0051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32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28701</Words>
  <Characters>163598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АККУ _ПК</cp:lastModifiedBy>
  <cp:revision>4</cp:revision>
  <cp:lastPrinted>2024-06-10T13:42:00Z</cp:lastPrinted>
  <dcterms:created xsi:type="dcterms:W3CDTF">2021-09-08T11:47:00Z</dcterms:created>
  <dcterms:modified xsi:type="dcterms:W3CDTF">2024-06-10T13:42:00Z</dcterms:modified>
</cp:coreProperties>
</file>